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AEE1F" w14:textId="47DE4692" w:rsidR="006C2AC8" w:rsidRDefault="006C2AC8" w:rsidP="006C2AC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#90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00042" w:rsidRPr="00100042">
        <w:rPr>
          <w:rFonts w:ascii="Arial" w:hAnsi="Arial" w:cs="Arial"/>
          <w:b/>
          <w:sz w:val="24"/>
          <w:szCs w:val="24"/>
        </w:rPr>
        <w:t>R1-1714601</w:t>
      </w:r>
    </w:p>
    <w:p w14:paraId="4F2DD003" w14:textId="77777777" w:rsidR="006C2AC8" w:rsidRDefault="006C2AC8" w:rsidP="006C2AC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21th – 25</w:t>
      </w:r>
      <w:r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 xml:space="preserve">August </w:t>
      </w:r>
      <w:r w:rsidRPr="00D21263">
        <w:rPr>
          <w:rFonts w:ascii="Arial" w:hAnsi="Arial" w:cs="Arial"/>
          <w:b/>
          <w:sz w:val="24"/>
          <w:szCs w:val="24"/>
        </w:rPr>
        <w:t>2017</w:t>
      </w:r>
    </w:p>
    <w:p w14:paraId="2B91D823" w14:textId="77777777" w:rsidR="006C2AC8" w:rsidRDefault="006C2AC8" w:rsidP="006C2AC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Prague, CZ</w:t>
      </w:r>
    </w:p>
    <w:p w14:paraId="151D706A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256E40BE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5375D">
        <w:rPr>
          <w:rFonts w:ascii="Arial" w:hAnsi="Arial"/>
          <w:sz w:val="24"/>
        </w:rPr>
        <w:t>6</w:t>
      </w:r>
      <w:r w:rsidR="00912F7F">
        <w:rPr>
          <w:rFonts w:ascii="Arial" w:hAnsi="Arial"/>
          <w:sz w:val="24"/>
        </w:rPr>
        <w:t>.1.1.1.</w:t>
      </w:r>
      <w:r w:rsidR="00F5375D">
        <w:rPr>
          <w:rFonts w:ascii="Arial" w:hAnsi="Arial"/>
          <w:sz w:val="24"/>
        </w:rPr>
        <w:t>2</w:t>
      </w:r>
    </w:p>
    <w:p w14:paraId="11B66F46" w14:textId="77777777" w:rsidR="00A77FDE" w:rsidRPr="000A64D8" w:rsidRDefault="00A77FDE" w:rsidP="00A77FD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ED79764" w14:textId="77777777" w:rsidR="00A77FDE" w:rsidRDefault="00A77FDE" w:rsidP="00A77FDE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4E4EF7" w:rsidRPr="004E4EF7">
        <w:rPr>
          <w:rFonts w:ascii="Arial" w:hAnsi="Arial"/>
          <w:sz w:val="22"/>
        </w:rPr>
        <w:t>Multiple SS block transmissions design in wideband CC</w:t>
      </w:r>
      <w:r w:rsidRPr="00A77FDE">
        <w:rPr>
          <w:rFonts w:ascii="Arial" w:hAnsi="Arial"/>
          <w:sz w:val="22"/>
        </w:rPr>
        <w:t xml:space="preserve"> </w:t>
      </w:r>
    </w:p>
    <w:p w14:paraId="4FD78B54" w14:textId="77777777" w:rsidR="00A77FDE" w:rsidRPr="00A77FDE" w:rsidRDefault="00A77FDE" w:rsidP="00A77FDE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1B08F19B" w14:textId="77777777" w:rsidR="00111D48" w:rsidRPr="00082D56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E311D3">
        <w:rPr>
          <w:rFonts w:cs="Arial"/>
          <w:lang w:eastAsia="zh-CN"/>
        </w:rPr>
        <w:t>Introduction</w:t>
      </w:r>
    </w:p>
    <w:p w14:paraId="412983DA" w14:textId="77777777" w:rsidR="00D31786" w:rsidRDefault="00D64E10" w:rsidP="00D64E10">
      <w:pPr>
        <w:spacing w:after="0"/>
        <w:rPr>
          <w:rFonts w:eastAsia="MS Mincho"/>
          <w:sz w:val="24"/>
          <w:szCs w:val="24"/>
        </w:rPr>
      </w:pPr>
      <w:r w:rsidRPr="00B17512">
        <w:rPr>
          <w:rFonts w:eastAsia="MS Mincho"/>
          <w:sz w:val="24"/>
          <w:szCs w:val="24"/>
        </w:rPr>
        <w:t>In RAN1#8</w:t>
      </w:r>
      <w:r>
        <w:rPr>
          <w:rFonts w:eastAsia="MS Mincho"/>
          <w:sz w:val="24"/>
          <w:szCs w:val="24"/>
        </w:rPr>
        <w:t>8b</w:t>
      </w:r>
      <w:r w:rsidRPr="00B17512">
        <w:rPr>
          <w:rFonts w:eastAsia="MS Mincho"/>
          <w:sz w:val="24"/>
          <w:szCs w:val="24"/>
        </w:rPr>
        <w:t xml:space="preserve"> [1], the following were agreed on </w:t>
      </w:r>
      <w:r w:rsidR="00D31786">
        <w:rPr>
          <w:rFonts w:eastAsia="MS Mincho"/>
          <w:sz w:val="24"/>
          <w:szCs w:val="24"/>
        </w:rPr>
        <w:t>wideband operation</w:t>
      </w:r>
    </w:p>
    <w:p w14:paraId="70B4130A" w14:textId="77777777" w:rsidR="00187ECA" w:rsidRDefault="00187ECA" w:rsidP="00D64E10">
      <w:pPr>
        <w:spacing w:after="0"/>
        <w:rPr>
          <w:rFonts w:eastAsia="MS Minch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6774" w:rsidRPr="005A601D" w14:paraId="39F47688" w14:textId="77777777" w:rsidTr="005A601D">
        <w:tc>
          <w:tcPr>
            <w:tcW w:w="9854" w:type="dxa"/>
            <w:shd w:val="clear" w:color="auto" w:fill="auto"/>
          </w:tcPr>
          <w:p w14:paraId="474B6676" w14:textId="77777777" w:rsidR="00641873" w:rsidRPr="00484950" w:rsidRDefault="00641873" w:rsidP="00641873">
            <w:pPr>
              <w:rPr>
                <w:rFonts w:eastAsia="MS Mincho"/>
                <w:b/>
                <w:u w:val="single"/>
              </w:rPr>
            </w:pPr>
            <w:r w:rsidRPr="00484950">
              <w:rPr>
                <w:rFonts w:eastAsia="MS Mincho" w:hint="eastAsia"/>
                <w:b/>
                <w:highlight w:val="green"/>
                <w:u w:val="single"/>
              </w:rPr>
              <w:t>Agreement:</w:t>
            </w:r>
          </w:p>
          <w:p w14:paraId="32A69236" w14:textId="77777777" w:rsidR="00641873" w:rsidRPr="00183432" w:rsidRDefault="00641873" w:rsidP="0064187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/>
                <w:lang w:val="en-US"/>
              </w:rPr>
              <w:t xml:space="preserve">Support the following: </w:t>
            </w:r>
          </w:p>
          <w:p w14:paraId="3B43F730" w14:textId="77777777" w:rsidR="00641873" w:rsidRPr="00183432" w:rsidRDefault="00641873" w:rsidP="0064187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/>
                <w:lang w:val="en-US"/>
              </w:rPr>
              <w:t>A gNB can operate simultaneously as wideband CC for some UEs and as a set of intra-band contiguous CCs with CA for other UEs</w:t>
            </w:r>
            <w:r w:rsidRPr="00183432">
              <w:rPr>
                <w:rFonts w:eastAsia="MS Mincho" w:hint="eastAsia"/>
                <w:lang w:val="en-US"/>
              </w:rPr>
              <w:t xml:space="preserve"> </w:t>
            </w:r>
          </w:p>
          <w:p w14:paraId="396EB08C" w14:textId="77777777" w:rsidR="00641873" w:rsidRPr="00183432" w:rsidRDefault="00641873" w:rsidP="00641873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 w:hint="eastAsia"/>
                <w:lang w:val="en-US"/>
              </w:rPr>
              <w:t>RAN1 believes that it is beneficial to allow z</w:t>
            </w:r>
            <w:r w:rsidRPr="00183432">
              <w:rPr>
                <w:rFonts w:eastAsia="MS Mincho"/>
                <w:lang w:val="en-US"/>
              </w:rPr>
              <w:t>ero guardband between CCs within wideband CC</w:t>
            </w:r>
            <w:r w:rsidRPr="00183432">
              <w:rPr>
                <w:rFonts w:eastAsia="MS Mincho" w:hint="eastAsia"/>
                <w:lang w:val="en-US"/>
              </w:rPr>
              <w:t xml:space="preserve"> and asks RAN4 to take it into account when discussing channel raster</w:t>
            </w:r>
          </w:p>
          <w:p w14:paraId="6677C8F8" w14:textId="77777777" w:rsidR="00641873" w:rsidRPr="00183432" w:rsidRDefault="00641873" w:rsidP="00641873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 w:hint="eastAsia"/>
                <w:lang w:val="en-US"/>
              </w:rPr>
              <w:t xml:space="preserve">If there are scenarios where guard band is </w:t>
            </w:r>
            <w:r w:rsidRPr="00183432">
              <w:rPr>
                <w:rFonts w:eastAsia="MS Mincho"/>
                <w:lang w:val="en-US"/>
              </w:rPr>
              <w:t>considered</w:t>
            </w:r>
            <w:r w:rsidRPr="00183432">
              <w:rPr>
                <w:rFonts w:eastAsia="MS Mincho" w:hint="eastAsia"/>
                <w:lang w:val="en-US"/>
              </w:rPr>
              <w:t xml:space="preserve"> necessary, strive to minimize the number of subcarriers for </w:t>
            </w:r>
            <w:r w:rsidRPr="00183432">
              <w:rPr>
                <w:rFonts w:eastAsia="MS Mincho"/>
                <w:lang w:val="en-US"/>
              </w:rPr>
              <w:t>guard</w:t>
            </w:r>
            <w:r w:rsidRPr="00183432">
              <w:rPr>
                <w:rFonts w:eastAsia="MS Mincho" w:hint="eastAsia"/>
                <w:lang w:val="en-US"/>
              </w:rPr>
              <w:t>-</w:t>
            </w:r>
            <w:r w:rsidRPr="00183432">
              <w:rPr>
                <w:rFonts w:eastAsia="MS Mincho"/>
                <w:lang w:val="en-US"/>
              </w:rPr>
              <w:t>band between CCs within wideband CC</w:t>
            </w:r>
          </w:p>
          <w:p w14:paraId="1C65B155" w14:textId="77777777" w:rsidR="00641873" w:rsidRPr="00183432" w:rsidRDefault="00641873" w:rsidP="00641873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 w:hint="eastAsia"/>
                <w:lang w:val="en-US"/>
              </w:rPr>
              <w:t xml:space="preserve">It is RAN1 understanding that guard band might be supported by RAN4 </w:t>
            </w:r>
          </w:p>
          <w:p w14:paraId="0450B830" w14:textId="77777777" w:rsidR="00641873" w:rsidRPr="00183432" w:rsidRDefault="00641873" w:rsidP="00641873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/>
                <w:lang w:val="en-US"/>
              </w:rPr>
              <w:t xml:space="preserve">Allow </w:t>
            </w:r>
            <w:r w:rsidRPr="00183432">
              <w:rPr>
                <w:rFonts w:eastAsia="MS Mincho" w:hint="eastAsia"/>
                <w:lang w:val="en-US"/>
              </w:rPr>
              <w:t xml:space="preserve">single or </w:t>
            </w:r>
            <w:r w:rsidRPr="00183432">
              <w:rPr>
                <w:rFonts w:eastAsia="MS Mincho"/>
                <w:lang w:val="en-US"/>
              </w:rPr>
              <w:t>multiple Sync signal locations in wideband CC</w:t>
            </w:r>
          </w:p>
          <w:p w14:paraId="27B6C6A8" w14:textId="77777777" w:rsidR="00641873" w:rsidRPr="00183432" w:rsidRDefault="00641873" w:rsidP="0064187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/>
                <w:lang w:val="en-US"/>
              </w:rPr>
              <w:t xml:space="preserve">Consider further impact on design for: </w:t>
            </w:r>
          </w:p>
          <w:p w14:paraId="29EFDDDE" w14:textId="77777777" w:rsidR="00641873" w:rsidRPr="00183432" w:rsidRDefault="00641873" w:rsidP="0064187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/>
                <w:lang w:val="en-US"/>
              </w:rPr>
              <w:t>Reference signals</w:t>
            </w:r>
          </w:p>
          <w:p w14:paraId="721F6862" w14:textId="77777777" w:rsidR="00C16774" w:rsidRPr="00E17B63" w:rsidRDefault="00641873" w:rsidP="0064187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83432">
              <w:rPr>
                <w:rFonts w:eastAsia="MS Mincho"/>
                <w:lang w:val="en-US"/>
              </w:rPr>
              <w:t>Resource Block Group design and CSI subbands</w:t>
            </w:r>
          </w:p>
        </w:tc>
      </w:tr>
    </w:tbl>
    <w:p w14:paraId="72740DDA" w14:textId="77777777" w:rsidR="00AC1599" w:rsidRDefault="00AC1599" w:rsidP="00D64E10">
      <w:pPr>
        <w:spacing w:after="0"/>
        <w:rPr>
          <w:rFonts w:eastAsia="MS Mincho"/>
          <w:sz w:val="24"/>
          <w:szCs w:val="24"/>
        </w:rPr>
      </w:pPr>
    </w:p>
    <w:p w14:paraId="69446B37" w14:textId="77777777" w:rsidR="00E27CFF" w:rsidRDefault="005B7D95" w:rsidP="00111D48">
      <w:pPr>
        <w:rPr>
          <w:sz w:val="24"/>
          <w:szCs w:val="24"/>
        </w:rPr>
      </w:pPr>
      <w:r>
        <w:rPr>
          <w:sz w:val="24"/>
          <w:szCs w:val="24"/>
        </w:rPr>
        <w:t xml:space="preserve">To operate in a wideband, there could be two types UE operations, </w:t>
      </w:r>
      <w:r w:rsidR="00B27F46">
        <w:rPr>
          <w:sz w:val="24"/>
          <w:szCs w:val="24"/>
        </w:rPr>
        <w:t xml:space="preserve">the first type of UE operates in the wideband mode, while the second type </w:t>
      </w:r>
      <w:r w:rsidR="000B3A99">
        <w:rPr>
          <w:sz w:val="24"/>
          <w:szCs w:val="24"/>
        </w:rPr>
        <w:t xml:space="preserve">of </w:t>
      </w:r>
      <w:r w:rsidR="00B27F46">
        <w:rPr>
          <w:sz w:val="24"/>
          <w:szCs w:val="24"/>
        </w:rPr>
        <w:t>UE operates in the intra-band contiguous CA mode. To facilitate the operation of second type of UE, it is desirable to have separate PSS/SSS/PBCH in each CC</w:t>
      </w:r>
      <w:r w:rsidR="000E0669">
        <w:rPr>
          <w:sz w:val="24"/>
          <w:szCs w:val="24"/>
        </w:rPr>
        <w:t xml:space="preserve">, otherwise </w:t>
      </w:r>
      <w:r w:rsidR="00B27F46">
        <w:rPr>
          <w:sz w:val="24"/>
          <w:szCs w:val="24"/>
        </w:rPr>
        <w:t xml:space="preserve">UE needs to be able to transfer the timing </w:t>
      </w:r>
      <w:r w:rsidR="00F92CAC">
        <w:rPr>
          <w:sz w:val="24"/>
          <w:szCs w:val="24"/>
        </w:rPr>
        <w:t xml:space="preserve">or frequency information from one CC to another CC. </w:t>
      </w:r>
      <w:r w:rsidR="00F56AC5">
        <w:rPr>
          <w:sz w:val="24"/>
          <w:szCs w:val="24"/>
        </w:rPr>
        <w:t>I</w:t>
      </w:r>
      <w:r w:rsidR="00B57088">
        <w:rPr>
          <w:sz w:val="24"/>
          <w:szCs w:val="24"/>
        </w:rPr>
        <w:t xml:space="preserve">n RAN1 #89 [2], the following agreement </w:t>
      </w:r>
      <w:r w:rsidR="00395B6C">
        <w:rPr>
          <w:sz w:val="24"/>
          <w:szCs w:val="24"/>
        </w:rPr>
        <w:t>was</w:t>
      </w:r>
      <w:r w:rsidR="00B57088">
        <w:rPr>
          <w:sz w:val="24"/>
          <w:szCs w:val="24"/>
        </w:rPr>
        <w:t xml:space="preserve"> reach</w:t>
      </w:r>
      <w:r w:rsidR="00EF0A57">
        <w:rPr>
          <w:sz w:val="24"/>
          <w:szCs w:val="24"/>
        </w:rPr>
        <w:t>ed</w:t>
      </w:r>
      <w:r w:rsidR="00B57088">
        <w:rPr>
          <w:sz w:val="24"/>
          <w:szCs w:val="24"/>
        </w:rPr>
        <w:t xml:space="preserve"> on </w:t>
      </w:r>
      <w:r w:rsidR="00BC5A13">
        <w:rPr>
          <w:sz w:val="24"/>
          <w:szCs w:val="24"/>
        </w:rPr>
        <w:t>m</w:t>
      </w:r>
      <w:r w:rsidR="00BC5A13" w:rsidRPr="00BC5A13">
        <w:rPr>
          <w:sz w:val="24"/>
          <w:szCs w:val="24"/>
        </w:rPr>
        <w:t xml:space="preserve">ultiple SS block transmissions in wideband CC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D3314" w:rsidRPr="005A601D" w14:paraId="5E8FEDA4" w14:textId="77777777" w:rsidTr="005A601D">
        <w:tc>
          <w:tcPr>
            <w:tcW w:w="9854" w:type="dxa"/>
            <w:shd w:val="clear" w:color="auto" w:fill="auto"/>
          </w:tcPr>
          <w:p w14:paraId="00D2031D" w14:textId="77777777" w:rsidR="0051648E" w:rsidRPr="009F48FA" w:rsidRDefault="0051648E" w:rsidP="0051648E">
            <w:pPr>
              <w:rPr>
                <w:rFonts w:eastAsia="MS Mincho"/>
                <w:b/>
                <w:u w:val="single"/>
                <w:lang w:val="en-US"/>
              </w:rPr>
            </w:pPr>
            <w:r w:rsidRPr="006C2E4F">
              <w:rPr>
                <w:rFonts w:eastAsia="MS Mincho" w:hint="eastAsia"/>
                <w:b/>
                <w:highlight w:val="green"/>
                <w:u w:val="single"/>
                <w:lang w:val="en-US"/>
              </w:rPr>
              <w:t>Agreements:</w:t>
            </w:r>
          </w:p>
          <w:p w14:paraId="13CE12C1" w14:textId="77777777" w:rsidR="0051648E" w:rsidRPr="009F48FA" w:rsidRDefault="0051648E" w:rsidP="0051648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9F48FA">
              <w:rPr>
                <w:rFonts w:eastAsia="MS Mincho"/>
                <w:lang w:val="en-US"/>
              </w:rPr>
              <w:t>Support single and multiple SS block transmissions in wideband CC</w:t>
            </w:r>
            <w:r>
              <w:rPr>
                <w:rFonts w:eastAsia="MS Mincho" w:hint="eastAsia"/>
                <w:lang w:val="en-US"/>
              </w:rPr>
              <w:t xml:space="preserve"> in the frequency domain</w:t>
            </w:r>
          </w:p>
          <w:p w14:paraId="63B237D3" w14:textId="77777777" w:rsidR="0051648E" w:rsidRPr="00117794" w:rsidRDefault="0051648E" w:rsidP="0051648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117794">
              <w:rPr>
                <w:rFonts w:eastAsia="MS Mincho"/>
                <w:lang w:val="en-US"/>
              </w:rPr>
              <w:t xml:space="preserve">For non CA UE with a smaller BW </w:t>
            </w:r>
            <w:r w:rsidR="00A420A8">
              <w:rPr>
                <w:rFonts w:eastAsia="MS Mincho"/>
                <w:lang w:val="en-US"/>
              </w:rPr>
              <w:t xml:space="preserve">capability and potentially for </w:t>
            </w:r>
            <w:r w:rsidRPr="00117794">
              <w:rPr>
                <w:rFonts w:eastAsia="MS Mincho"/>
                <w:lang w:val="en-US"/>
              </w:rPr>
              <w:t xml:space="preserve">CA UE, the measurement gap for RRM measurement </w:t>
            </w:r>
            <w:r w:rsidRPr="00117794">
              <w:rPr>
                <w:rFonts w:eastAsia="MS Mincho" w:hint="eastAsia"/>
                <w:lang w:val="en-US"/>
              </w:rPr>
              <w:t xml:space="preserve">and </w:t>
            </w:r>
            <w:r>
              <w:rPr>
                <w:rFonts w:eastAsia="MS Mincho" w:hint="eastAsia"/>
                <w:lang w:val="en-US"/>
              </w:rPr>
              <w:t xml:space="preserve">potentially </w:t>
            </w:r>
            <w:r w:rsidRPr="00117794">
              <w:rPr>
                <w:rFonts w:eastAsia="MS Mincho" w:hint="eastAsia"/>
                <w:lang w:val="en-US"/>
              </w:rPr>
              <w:t xml:space="preserve">other purposes (e.g., path loss measurement for UL power control) using SS block </w:t>
            </w:r>
            <w:r w:rsidRPr="00117794">
              <w:rPr>
                <w:rFonts w:eastAsia="MS Mincho"/>
                <w:lang w:val="en-US"/>
              </w:rPr>
              <w:t>is supported (i</w:t>
            </w:r>
            <w:r>
              <w:rPr>
                <w:rFonts w:eastAsia="MS Mincho"/>
                <w:lang w:val="en-US"/>
              </w:rPr>
              <w:t xml:space="preserve">f </w:t>
            </w:r>
            <w:r>
              <w:rPr>
                <w:rFonts w:eastAsia="MS Mincho" w:hint="eastAsia"/>
                <w:lang w:val="en-US"/>
              </w:rPr>
              <w:t>it is agreed that there is no SS block in the active BW part(s)</w:t>
            </w:r>
            <w:r w:rsidRPr="00117794">
              <w:rPr>
                <w:rFonts w:eastAsia="MS Mincho"/>
                <w:lang w:val="en-US"/>
              </w:rPr>
              <w:t>)</w:t>
            </w:r>
          </w:p>
          <w:p w14:paraId="47148A75" w14:textId="77777777" w:rsidR="0051648E" w:rsidRDefault="0051648E" w:rsidP="0051648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UE </w:t>
            </w:r>
            <w:r>
              <w:rPr>
                <w:rFonts w:eastAsia="MS Mincho" w:hint="eastAsia"/>
                <w:lang w:val="en-US"/>
              </w:rPr>
              <w:t>can be</w:t>
            </w:r>
            <w:r w:rsidRPr="009F48FA">
              <w:rPr>
                <w:rFonts w:eastAsia="MS Mincho"/>
                <w:lang w:val="en-US"/>
              </w:rPr>
              <w:t xml:space="preserve"> informed of the presence/parameters of the SS block(s) an</w:t>
            </w:r>
            <w:r>
              <w:rPr>
                <w:rFonts w:eastAsia="MS Mincho"/>
                <w:lang w:val="en-US"/>
              </w:rPr>
              <w:t xml:space="preserve">d parameters necessary for </w:t>
            </w:r>
            <w:r>
              <w:rPr>
                <w:rFonts w:eastAsia="MS Mincho" w:hint="eastAsia"/>
                <w:lang w:val="en-US"/>
              </w:rPr>
              <w:t>RRM</w:t>
            </w:r>
            <w:r w:rsidRPr="009F48FA">
              <w:rPr>
                <w:rFonts w:eastAsia="MS Mincho"/>
                <w:lang w:val="en-US"/>
              </w:rPr>
              <w:t xml:space="preserve"> measurement </w:t>
            </w:r>
          </w:p>
          <w:p w14:paraId="7A1082C4" w14:textId="77777777" w:rsidR="0051648E" w:rsidRPr="009F48FA" w:rsidRDefault="0051648E" w:rsidP="0051648E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 xml:space="preserve">FFS: </w:t>
            </w:r>
            <w:r w:rsidRPr="009F48FA">
              <w:rPr>
                <w:rFonts w:eastAsia="MS Mincho"/>
                <w:lang w:val="en-US"/>
              </w:rPr>
              <w:t>via either RMSI, other system information, or RRC signaling</w:t>
            </w:r>
          </w:p>
          <w:p w14:paraId="6675985B" w14:textId="77777777" w:rsidR="0051648E" w:rsidRDefault="0051648E" w:rsidP="0051648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 w:rsidRPr="009F48FA">
              <w:rPr>
                <w:rFonts w:eastAsia="MS Mincho"/>
                <w:lang w:val="en-US"/>
              </w:rPr>
              <w:t>FFS: number of SS blocks in wideband</w:t>
            </w:r>
          </w:p>
          <w:p w14:paraId="4862BE57" w14:textId="77777777" w:rsidR="0051648E" w:rsidRDefault="0051648E" w:rsidP="0051648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FFS: number of SS block</w:t>
            </w:r>
            <w:r>
              <w:rPr>
                <w:rFonts w:eastAsia="MS Mincho" w:hint="eastAsia"/>
                <w:lang w:val="en-US"/>
              </w:rPr>
              <w:t>s for RRM measurement</w:t>
            </w:r>
          </w:p>
          <w:p w14:paraId="0F2CDCEF" w14:textId="77777777" w:rsidR="0051648E" w:rsidRPr="009F48FA" w:rsidRDefault="0051648E" w:rsidP="0051648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  <w:r>
              <w:rPr>
                <w:rFonts w:eastAsia="MS Mincho" w:hint="eastAsia"/>
                <w:lang w:val="en-US"/>
              </w:rPr>
              <w:t>FFS: Details of measurement configuration</w:t>
            </w:r>
          </w:p>
          <w:p w14:paraId="472481AF" w14:textId="77777777" w:rsidR="000D3314" w:rsidRPr="005A601D" w:rsidRDefault="000D3314" w:rsidP="0051648E">
            <w:pPr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/>
              </w:rPr>
            </w:pPr>
          </w:p>
        </w:tc>
      </w:tr>
    </w:tbl>
    <w:p w14:paraId="529C88F7" w14:textId="77777777" w:rsidR="009D60C2" w:rsidRDefault="009D60C2" w:rsidP="00111D48">
      <w:pPr>
        <w:rPr>
          <w:sz w:val="24"/>
          <w:szCs w:val="24"/>
        </w:rPr>
      </w:pPr>
    </w:p>
    <w:p w14:paraId="5A3F4425" w14:textId="77777777" w:rsidR="00D04294" w:rsidRDefault="006A07A1" w:rsidP="00111D4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this </w:t>
      </w:r>
      <w:r w:rsidR="0098317B">
        <w:rPr>
          <w:sz w:val="24"/>
          <w:szCs w:val="24"/>
        </w:rPr>
        <w:t>contribution,</w:t>
      </w:r>
      <w:r>
        <w:rPr>
          <w:sz w:val="24"/>
          <w:szCs w:val="24"/>
        </w:rPr>
        <w:t xml:space="preserve"> we provide our view on the </w:t>
      </w:r>
      <w:r w:rsidR="0015724A">
        <w:rPr>
          <w:sz w:val="24"/>
          <w:szCs w:val="24"/>
        </w:rPr>
        <w:t>m</w:t>
      </w:r>
      <w:r w:rsidR="00D04294" w:rsidRPr="00D04294">
        <w:rPr>
          <w:sz w:val="24"/>
          <w:szCs w:val="24"/>
        </w:rPr>
        <w:t xml:space="preserve">ultiple SS block transmissions design in wideband CC </w:t>
      </w:r>
    </w:p>
    <w:p w14:paraId="4826262B" w14:textId="77777777" w:rsidR="0093633D" w:rsidRPr="00BF7195" w:rsidRDefault="00C86B87" w:rsidP="00BF7195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782E81">
        <w:rPr>
          <w:rFonts w:cs="Arial"/>
          <w:lang w:eastAsia="zh-CN"/>
        </w:rPr>
        <w:t xml:space="preserve">Multiple SS block transmissions design in wideband CC </w:t>
      </w:r>
      <w:r w:rsidR="00111D48" w:rsidRPr="00782E81">
        <w:rPr>
          <w:rFonts w:cs="Arial"/>
          <w:lang w:eastAsia="zh-CN"/>
        </w:rPr>
        <w:t xml:space="preserve"> </w:t>
      </w:r>
      <w:bookmarkStart w:id="2" w:name="_Hlk481654588"/>
    </w:p>
    <w:p w14:paraId="786FB399" w14:textId="6BD901C3" w:rsidR="00133370" w:rsidRDefault="005F6EC3" w:rsidP="00ED64AC">
      <w:pPr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The design of the SS block transmission in wideband CC needs to consider different types of UE operations. </w:t>
      </w:r>
      <w:r w:rsidR="00ED64AC">
        <w:rPr>
          <w:sz w:val="24"/>
          <w:szCs w:val="24"/>
        </w:rPr>
        <w:t>One type of operation is wideband CC operation, e.g. 400MHz. The other type of operation is intra-band contiguous CA operation</w:t>
      </w:r>
      <w:r w:rsidR="00281782">
        <w:rPr>
          <w:sz w:val="24"/>
          <w:szCs w:val="24"/>
        </w:rPr>
        <w:t>,</w:t>
      </w:r>
      <w:r w:rsidR="00ED64AC">
        <w:rPr>
          <w:sz w:val="24"/>
          <w:szCs w:val="24"/>
        </w:rPr>
        <w:t xml:space="preserve"> e.g. </w:t>
      </w:r>
      <w:r w:rsidR="00281782">
        <w:rPr>
          <w:sz w:val="24"/>
          <w:szCs w:val="24"/>
        </w:rPr>
        <w:t xml:space="preserve">4 CC with </w:t>
      </w:r>
      <w:r w:rsidR="00ED64AC">
        <w:rPr>
          <w:sz w:val="24"/>
          <w:szCs w:val="24"/>
        </w:rPr>
        <w:t xml:space="preserve">each CC </w:t>
      </w:r>
      <w:r w:rsidR="00314E97">
        <w:rPr>
          <w:sz w:val="24"/>
          <w:szCs w:val="24"/>
        </w:rPr>
        <w:t>of</w:t>
      </w:r>
      <w:r w:rsidR="00ED64AC">
        <w:rPr>
          <w:sz w:val="24"/>
          <w:szCs w:val="24"/>
        </w:rPr>
        <w:t xml:space="preserve"> 100MHz BW. </w:t>
      </w:r>
      <w:r w:rsidR="00681FF7">
        <w:rPr>
          <w:sz w:val="24"/>
          <w:szCs w:val="24"/>
        </w:rPr>
        <w:t xml:space="preserve">To </w:t>
      </w:r>
      <w:r w:rsidR="001A2C21">
        <w:rPr>
          <w:sz w:val="24"/>
          <w:szCs w:val="24"/>
        </w:rPr>
        <w:t xml:space="preserve">ensure that UE in both operations can access the network, </w:t>
      </w:r>
      <w:r w:rsidR="00681FF7">
        <w:rPr>
          <w:sz w:val="24"/>
          <w:szCs w:val="24"/>
        </w:rPr>
        <w:t xml:space="preserve">each CC, e.g. 100Mhz, can have its own synchronization </w:t>
      </w:r>
      <w:r w:rsidR="00A355E5">
        <w:rPr>
          <w:sz w:val="24"/>
          <w:szCs w:val="24"/>
        </w:rPr>
        <w:t>signals including PSS/SSS/PBCH.</w:t>
      </w:r>
    </w:p>
    <w:p w14:paraId="34EAB5CA" w14:textId="72370763" w:rsidR="009778B1" w:rsidRDefault="00C72064" w:rsidP="00ED64A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It is important to note that, RAN1 defines the SS block pattern within SS burst set and the maximum number of SS blocks within each SS burst set. For below 3GHz, maximum L=4 SS blocks per SS burst set. For 3-6GHz, maximum L = 8 SS blocks per SS burst set. For above 6GHz, maximum L=64 SS block</w:t>
      </w:r>
      <w:r w:rsidR="003F60F5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per SS burst set</w:t>
      </w:r>
      <w:r w:rsidR="00A83D9C">
        <w:rPr>
          <w:color w:val="auto"/>
          <w:sz w:val="24"/>
          <w:szCs w:val="24"/>
        </w:rPr>
        <w:t>.</w:t>
      </w:r>
      <w:r w:rsidR="009778B1">
        <w:rPr>
          <w:color w:val="auto"/>
          <w:sz w:val="24"/>
          <w:szCs w:val="24"/>
        </w:rPr>
        <w:t xml:space="preserve"> However, NW has the freedom to transmit or not transmit on a partic</w:t>
      </w:r>
      <w:r w:rsidR="006A6D35">
        <w:rPr>
          <w:color w:val="auto"/>
          <w:sz w:val="24"/>
          <w:szCs w:val="24"/>
        </w:rPr>
        <w:t xml:space="preserve">ular SS block, furthermore, </w:t>
      </w:r>
      <w:r w:rsidR="009778B1">
        <w:rPr>
          <w:color w:val="auto"/>
          <w:sz w:val="24"/>
          <w:szCs w:val="24"/>
        </w:rPr>
        <w:t>NW can cho</w:t>
      </w:r>
      <w:r w:rsidR="00260161">
        <w:rPr>
          <w:color w:val="auto"/>
          <w:sz w:val="24"/>
          <w:szCs w:val="24"/>
        </w:rPr>
        <w:t>o</w:t>
      </w:r>
      <w:r w:rsidR="009778B1">
        <w:rPr>
          <w:color w:val="auto"/>
          <w:sz w:val="24"/>
          <w:szCs w:val="24"/>
        </w:rPr>
        <w:t xml:space="preserve">se which beam to </w:t>
      </w:r>
      <w:r w:rsidR="006A6D35">
        <w:rPr>
          <w:color w:val="auto"/>
          <w:sz w:val="24"/>
          <w:szCs w:val="24"/>
        </w:rPr>
        <w:t xml:space="preserve">transmit during </w:t>
      </w:r>
      <w:r w:rsidR="009778B1">
        <w:rPr>
          <w:color w:val="auto"/>
          <w:sz w:val="24"/>
          <w:szCs w:val="24"/>
        </w:rPr>
        <w:t>each SS block.</w:t>
      </w:r>
    </w:p>
    <w:p w14:paraId="1B455F1A" w14:textId="12AA185F" w:rsidR="00520A93" w:rsidRDefault="00520A93" w:rsidP="00ED64AC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We also need to note two factors </w:t>
      </w:r>
    </w:p>
    <w:p w14:paraId="3FF20916" w14:textId="3A5362D5" w:rsidR="00520A93" w:rsidRDefault="00520A93" w:rsidP="00520A93">
      <w:pPr>
        <w:numPr>
          <w:ilvl w:val="0"/>
          <w:numId w:val="18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To reduce the UE power consumption, it is important to contain the time footprint, </w:t>
      </w:r>
      <w:r w:rsidR="0076558E">
        <w:rPr>
          <w:color w:val="auto"/>
          <w:sz w:val="24"/>
          <w:szCs w:val="24"/>
        </w:rPr>
        <w:t xml:space="preserve">i.e. </w:t>
      </w:r>
      <w:r>
        <w:rPr>
          <w:color w:val="auto"/>
          <w:sz w:val="24"/>
          <w:szCs w:val="24"/>
        </w:rPr>
        <w:t>duration, of SS burst set as much as possible.</w:t>
      </w:r>
    </w:p>
    <w:p w14:paraId="73B25FEC" w14:textId="1254C468" w:rsidR="00520A93" w:rsidRPr="00520A93" w:rsidRDefault="00FA0832" w:rsidP="00520A93">
      <w:pPr>
        <w:numPr>
          <w:ilvl w:val="0"/>
          <w:numId w:val="18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Some gNB may have multiple antenna panels, i.e. </w:t>
      </w:r>
      <w:r w:rsidR="00D02445">
        <w:rPr>
          <w:color w:val="auto"/>
          <w:sz w:val="24"/>
          <w:szCs w:val="24"/>
        </w:rPr>
        <w:t xml:space="preserve">they </w:t>
      </w:r>
      <w:r w:rsidR="00CE5D72">
        <w:rPr>
          <w:color w:val="auto"/>
          <w:sz w:val="24"/>
          <w:szCs w:val="24"/>
        </w:rPr>
        <w:t>can transmit</w:t>
      </w:r>
      <w:r>
        <w:rPr>
          <w:color w:val="auto"/>
          <w:sz w:val="24"/>
          <w:szCs w:val="24"/>
        </w:rPr>
        <w:t xml:space="preserve"> multiple beams at the same time.</w:t>
      </w:r>
    </w:p>
    <w:p w14:paraId="3A9AC111" w14:textId="35462B0D" w:rsidR="00FA0832" w:rsidRDefault="00FA0832" w:rsidP="00F90891">
      <w:pPr>
        <w:rPr>
          <w:sz w:val="24"/>
          <w:szCs w:val="24"/>
        </w:rPr>
      </w:pPr>
      <w:r>
        <w:rPr>
          <w:sz w:val="24"/>
          <w:szCs w:val="24"/>
        </w:rPr>
        <w:t xml:space="preserve">Jointly consider the above two factors, it is </w:t>
      </w:r>
      <w:r w:rsidR="00E41447">
        <w:rPr>
          <w:sz w:val="24"/>
          <w:szCs w:val="24"/>
        </w:rPr>
        <w:t>beneficial</w:t>
      </w:r>
      <w:r>
        <w:rPr>
          <w:sz w:val="24"/>
          <w:szCs w:val="24"/>
        </w:rPr>
        <w:t xml:space="preserve"> for NW to finish all the beam sweep in as short period of time as possible, by allow</w:t>
      </w:r>
      <w:r w:rsidR="00E41447">
        <w:rPr>
          <w:sz w:val="24"/>
          <w:szCs w:val="24"/>
        </w:rPr>
        <w:t>ing</w:t>
      </w:r>
      <w:r>
        <w:rPr>
          <w:sz w:val="24"/>
          <w:szCs w:val="24"/>
        </w:rPr>
        <w:t xml:space="preserve"> NW to transmit multiple beams at the same time in </w:t>
      </w:r>
      <w:r w:rsidR="00565BCE">
        <w:rPr>
          <w:sz w:val="24"/>
          <w:szCs w:val="24"/>
        </w:rPr>
        <w:t xml:space="preserve">a </w:t>
      </w:r>
      <w:r>
        <w:rPr>
          <w:sz w:val="24"/>
          <w:szCs w:val="24"/>
        </w:rPr>
        <w:t>FDM way.</w:t>
      </w:r>
    </w:p>
    <w:p w14:paraId="7982C43F" w14:textId="5FEE6DA8" w:rsidR="00DD433C" w:rsidRDefault="005F6EC3" w:rsidP="00F90891">
      <w:pPr>
        <w:rPr>
          <w:sz w:val="24"/>
          <w:szCs w:val="24"/>
        </w:rPr>
      </w:pPr>
      <w:r>
        <w:rPr>
          <w:sz w:val="24"/>
          <w:szCs w:val="24"/>
        </w:rPr>
        <w:t xml:space="preserve">Figure 1 illustrates the multiple SS FDM transmission in wideband CC to </w:t>
      </w:r>
      <w:r w:rsidR="00681260">
        <w:rPr>
          <w:sz w:val="24"/>
          <w:szCs w:val="24"/>
        </w:rPr>
        <w:t xml:space="preserve">allow UE to reduce its measurement window. For illustration purpose, we show 8 SS blocks. For each SS block, </w:t>
      </w:r>
      <w:r w:rsidR="00565BCE">
        <w:rPr>
          <w:sz w:val="24"/>
          <w:szCs w:val="24"/>
        </w:rPr>
        <w:t xml:space="preserve">there are two associated indices: </w:t>
      </w:r>
      <w:r w:rsidR="00681260">
        <w:rPr>
          <w:sz w:val="24"/>
          <w:szCs w:val="24"/>
        </w:rPr>
        <w:t>a SS block index, i.e. b0, b1, …, b7, and a</w:t>
      </w:r>
      <w:r w:rsidR="00DD433C">
        <w:rPr>
          <w:sz w:val="24"/>
          <w:szCs w:val="24"/>
        </w:rPr>
        <w:t>n</w:t>
      </w:r>
      <w:r w:rsidR="00681260">
        <w:rPr>
          <w:sz w:val="24"/>
          <w:szCs w:val="24"/>
        </w:rPr>
        <w:t xml:space="preserve"> index of the actual beam (port) being used, i.e. p0, p1, …, p7.</w:t>
      </w:r>
      <w:r w:rsidR="00DD433C">
        <w:rPr>
          <w:sz w:val="24"/>
          <w:szCs w:val="24"/>
        </w:rPr>
        <w:t xml:space="preserve"> We assume that gNB has 4 panels, i.e., </w:t>
      </w:r>
      <w:r w:rsidR="003E6A63">
        <w:rPr>
          <w:sz w:val="24"/>
          <w:szCs w:val="24"/>
        </w:rPr>
        <w:t>can transmit</w:t>
      </w:r>
      <w:r w:rsidR="00DD433C">
        <w:rPr>
          <w:sz w:val="24"/>
          <w:szCs w:val="24"/>
        </w:rPr>
        <w:t xml:space="preserve"> 4 beams at a time.</w:t>
      </w:r>
    </w:p>
    <w:p w14:paraId="1A66B231" w14:textId="58F1C15D" w:rsidR="00FB1336" w:rsidRDefault="00FB1336" w:rsidP="00F90891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For CC0, gNB sweep</w:t>
      </w:r>
      <w:r w:rsidR="003E6A63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the beam in the order from p0 to p7. While for CC1, gNB shift</w:t>
      </w:r>
      <w:r w:rsidR="00332AE9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the beam sweep pattern </w:t>
      </w:r>
      <w:r w:rsidR="0008278C">
        <w:rPr>
          <w:color w:val="auto"/>
          <w:sz w:val="24"/>
          <w:szCs w:val="24"/>
        </w:rPr>
        <w:t xml:space="preserve">and transmit beams </w:t>
      </w:r>
      <w:r>
        <w:rPr>
          <w:color w:val="auto"/>
          <w:sz w:val="24"/>
          <w:szCs w:val="24"/>
        </w:rPr>
        <w:t>from p2</w:t>
      </w:r>
      <w:r w:rsidR="000306CD">
        <w:rPr>
          <w:color w:val="auto"/>
          <w:sz w:val="24"/>
          <w:szCs w:val="24"/>
        </w:rPr>
        <w:t xml:space="preserve"> to </w:t>
      </w:r>
      <w:r>
        <w:rPr>
          <w:color w:val="auto"/>
          <w:sz w:val="24"/>
          <w:szCs w:val="24"/>
        </w:rPr>
        <w:t>p7 and then p0 to p1. This allows that for any give</w:t>
      </w:r>
      <w:r w:rsidR="00705B22">
        <w:rPr>
          <w:color w:val="auto"/>
          <w:sz w:val="24"/>
          <w:szCs w:val="24"/>
        </w:rPr>
        <w:t>n</w:t>
      </w:r>
      <w:r>
        <w:rPr>
          <w:color w:val="auto"/>
          <w:sz w:val="24"/>
          <w:szCs w:val="24"/>
        </w:rPr>
        <w:t xml:space="preserve"> time, different beams are sweep in two frequency location</w:t>
      </w:r>
      <w:r w:rsidR="00C939D3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utilizing the gNB multi-panel capability.</w:t>
      </w:r>
      <w:r w:rsidR="00364221">
        <w:rPr>
          <w:color w:val="auto"/>
          <w:sz w:val="24"/>
          <w:szCs w:val="24"/>
        </w:rPr>
        <w:t xml:space="preserve"> </w:t>
      </w:r>
      <w:r w:rsidR="00C939D3">
        <w:rPr>
          <w:color w:val="auto"/>
          <w:sz w:val="24"/>
          <w:szCs w:val="24"/>
        </w:rPr>
        <w:t>A s</w:t>
      </w:r>
      <w:r w:rsidR="00364221">
        <w:rPr>
          <w:color w:val="auto"/>
          <w:sz w:val="24"/>
          <w:szCs w:val="24"/>
        </w:rPr>
        <w:t xml:space="preserve">imilar shift can be applied to CC2 and CC3 </w:t>
      </w:r>
      <w:r w:rsidR="00CF2E40">
        <w:rPr>
          <w:color w:val="auto"/>
          <w:sz w:val="24"/>
          <w:szCs w:val="24"/>
        </w:rPr>
        <w:t>to</w:t>
      </w:r>
      <w:r w:rsidR="00364221">
        <w:rPr>
          <w:color w:val="auto"/>
          <w:sz w:val="24"/>
          <w:szCs w:val="24"/>
        </w:rPr>
        <w:t xml:space="preserve"> stagger the beam sweep to ensure gNB can sweep multiple beam</w:t>
      </w:r>
      <w:r w:rsidR="0086358A">
        <w:rPr>
          <w:color w:val="auto"/>
          <w:sz w:val="24"/>
          <w:szCs w:val="24"/>
        </w:rPr>
        <w:t>s</w:t>
      </w:r>
      <w:r w:rsidR="00364221">
        <w:rPr>
          <w:color w:val="auto"/>
          <w:sz w:val="24"/>
          <w:szCs w:val="24"/>
        </w:rPr>
        <w:t xml:space="preserve"> in </w:t>
      </w:r>
      <w:r w:rsidR="00C939D3">
        <w:rPr>
          <w:color w:val="auto"/>
          <w:sz w:val="24"/>
          <w:szCs w:val="24"/>
        </w:rPr>
        <w:t xml:space="preserve">the </w:t>
      </w:r>
      <w:r w:rsidR="00364221">
        <w:rPr>
          <w:color w:val="auto"/>
          <w:sz w:val="24"/>
          <w:szCs w:val="24"/>
        </w:rPr>
        <w:t>FDM way at a time.</w:t>
      </w:r>
    </w:p>
    <w:p w14:paraId="43D230EE" w14:textId="5B65791E" w:rsidR="00582E9C" w:rsidRDefault="00582E9C" w:rsidP="00F90891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As illustrated in the </w:t>
      </w:r>
      <w:r w:rsidR="00C939D3">
        <w:rPr>
          <w:color w:val="auto"/>
          <w:sz w:val="24"/>
          <w:szCs w:val="24"/>
        </w:rPr>
        <w:t>F</w:t>
      </w:r>
      <w:r>
        <w:rPr>
          <w:color w:val="auto"/>
          <w:sz w:val="24"/>
          <w:szCs w:val="24"/>
        </w:rPr>
        <w:t>igure</w:t>
      </w:r>
      <w:r w:rsidR="00C939D3">
        <w:rPr>
          <w:color w:val="auto"/>
          <w:sz w:val="24"/>
          <w:szCs w:val="24"/>
        </w:rPr>
        <w:t xml:space="preserve"> 1</w:t>
      </w:r>
      <w:r>
        <w:rPr>
          <w:color w:val="auto"/>
          <w:sz w:val="24"/>
          <w:szCs w:val="24"/>
        </w:rPr>
        <w:t>, if UE can process wideband signals. UE can measure 4 beams at the same time. Ther</w:t>
      </w:r>
      <w:r w:rsidR="009C0709">
        <w:rPr>
          <w:color w:val="auto"/>
          <w:sz w:val="24"/>
          <w:szCs w:val="24"/>
        </w:rPr>
        <w:t>efore, in order for an UE to complete</w:t>
      </w:r>
      <w:r>
        <w:rPr>
          <w:color w:val="auto"/>
          <w:sz w:val="24"/>
          <w:szCs w:val="24"/>
        </w:rPr>
        <w:t xml:space="preserve"> measurement of all 8 beams, this design allows the UE to reduce it</w:t>
      </w:r>
      <w:r w:rsidR="005D4513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measurement window by 75%.</w:t>
      </w:r>
    </w:p>
    <w:p w14:paraId="5CAE7DE4" w14:textId="77777777" w:rsidR="00760622" w:rsidRDefault="00760622" w:rsidP="00F9489D">
      <w:pPr>
        <w:jc w:val="both"/>
        <w:rPr>
          <w:b/>
          <w:sz w:val="24"/>
          <w:lang w:val="en-US"/>
        </w:rPr>
      </w:pPr>
    </w:p>
    <w:p w14:paraId="2D207A68" w14:textId="677FA63A" w:rsidR="00ED64AC" w:rsidRDefault="008D75E7" w:rsidP="00ED64AC">
      <w:pPr>
        <w:keepNext/>
      </w:pPr>
      <w:r>
        <w:object w:dxaOrig="10165" w:dyaOrig="8276" w14:anchorId="7E0B0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92.1pt" o:ole="">
            <v:imagedata r:id="rId13" o:title=""/>
          </v:shape>
          <o:OLEObject Type="Embed" ProgID="Visio.Drawing.11" ShapeID="_x0000_i1025" DrawAspect="Content" ObjectID="_1564667487" r:id="rId14"/>
        </w:object>
      </w:r>
    </w:p>
    <w:p w14:paraId="2F1E7E78" w14:textId="561250A8" w:rsidR="00ED64AC" w:rsidRPr="00ED64AC" w:rsidRDefault="00ED64AC" w:rsidP="00ED64A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34FA">
        <w:rPr>
          <w:noProof/>
        </w:rPr>
        <w:t>1</w:t>
      </w:r>
      <w:r>
        <w:fldChar w:fldCharType="end"/>
      </w:r>
      <w:r>
        <w:t xml:space="preserve"> Multiple SS FDM transmission</w:t>
      </w:r>
      <w:r w:rsidR="00734974">
        <w:t xml:space="preserve"> example</w:t>
      </w:r>
      <w:r>
        <w:t xml:space="preserve"> in wideband CC</w:t>
      </w:r>
      <w:r w:rsidR="00734974">
        <w:t xml:space="preserve"> (8 SS blocks</w:t>
      </w:r>
      <w:r w:rsidR="003752BB">
        <w:t xml:space="preserve"> and 4 CCs</w:t>
      </w:r>
      <w:r w:rsidR="00734974">
        <w:t>)</w:t>
      </w:r>
    </w:p>
    <w:p w14:paraId="3FE69BE2" w14:textId="77777777" w:rsidR="00ED64AC" w:rsidRPr="00ED64AC" w:rsidRDefault="00ED64AC" w:rsidP="00ED64AC"/>
    <w:p w14:paraId="569D5DDA" w14:textId="7F90081C" w:rsidR="00906F7F" w:rsidRDefault="00D15EEB" w:rsidP="00D15EEB">
      <w:pPr>
        <w:jc w:val="both"/>
        <w:rPr>
          <w:b/>
          <w:sz w:val="24"/>
          <w:lang w:val="en-US"/>
        </w:rPr>
      </w:pPr>
      <w:r>
        <w:rPr>
          <w:b/>
          <w:color w:val="auto"/>
          <w:sz w:val="24"/>
          <w:lang w:val="en-US"/>
        </w:rPr>
        <w:t>Observation</w:t>
      </w:r>
      <w:r w:rsidRPr="00F9489D">
        <w:rPr>
          <w:b/>
          <w:sz w:val="24"/>
          <w:lang w:val="en-US"/>
        </w:rPr>
        <w:t xml:space="preserve">: </w:t>
      </w:r>
      <w:r w:rsidR="00906F7F">
        <w:rPr>
          <w:b/>
          <w:sz w:val="24"/>
          <w:lang w:val="en-US"/>
        </w:rPr>
        <w:t>For gNB capable of sending multiple beams simultaneously, FDM</w:t>
      </w:r>
      <w:r w:rsidR="003752BB">
        <w:rPr>
          <w:b/>
          <w:sz w:val="24"/>
          <w:lang w:val="en-US"/>
        </w:rPr>
        <w:t xml:space="preserve"> of</w:t>
      </w:r>
      <w:r w:rsidR="00906F7F">
        <w:rPr>
          <w:b/>
          <w:sz w:val="24"/>
          <w:lang w:val="en-US"/>
        </w:rPr>
        <w:t xml:space="preserve"> SS block</w:t>
      </w:r>
      <w:r w:rsidR="003752BB">
        <w:rPr>
          <w:b/>
          <w:sz w:val="24"/>
          <w:lang w:val="en-US"/>
        </w:rPr>
        <w:t>s can allow gNB to complete</w:t>
      </w:r>
      <w:r w:rsidR="00906F7F">
        <w:rPr>
          <w:b/>
          <w:sz w:val="24"/>
          <w:lang w:val="en-US"/>
        </w:rPr>
        <w:t xml:space="preserve"> </w:t>
      </w:r>
      <w:r w:rsidR="00BF3180">
        <w:rPr>
          <w:b/>
          <w:sz w:val="24"/>
          <w:lang w:val="en-US"/>
        </w:rPr>
        <w:t xml:space="preserve">the </w:t>
      </w:r>
      <w:r w:rsidR="00906F7F">
        <w:rPr>
          <w:b/>
          <w:sz w:val="24"/>
          <w:lang w:val="en-US"/>
        </w:rPr>
        <w:t xml:space="preserve">beam sweep in </w:t>
      </w:r>
      <w:r w:rsidR="004500C6">
        <w:rPr>
          <w:b/>
          <w:sz w:val="24"/>
          <w:lang w:val="en-US"/>
        </w:rPr>
        <w:t xml:space="preserve">a </w:t>
      </w:r>
      <w:r w:rsidR="00906F7F">
        <w:rPr>
          <w:b/>
          <w:sz w:val="24"/>
          <w:lang w:val="en-US"/>
        </w:rPr>
        <w:t>short</w:t>
      </w:r>
      <w:r w:rsidR="009E4614">
        <w:rPr>
          <w:b/>
          <w:sz w:val="24"/>
          <w:lang w:val="en-US"/>
        </w:rPr>
        <w:t>er</w:t>
      </w:r>
      <w:r w:rsidR="00906F7F">
        <w:rPr>
          <w:b/>
          <w:sz w:val="24"/>
          <w:lang w:val="en-US"/>
        </w:rPr>
        <w:t xml:space="preserve"> time. This can reduce the measurement latency and </w:t>
      </w:r>
      <w:r w:rsidR="00BF3180">
        <w:rPr>
          <w:b/>
          <w:sz w:val="24"/>
          <w:lang w:val="en-US"/>
        </w:rPr>
        <w:t xml:space="preserve">the </w:t>
      </w:r>
      <w:r w:rsidR="00906F7F">
        <w:rPr>
          <w:b/>
          <w:sz w:val="24"/>
          <w:lang w:val="en-US"/>
        </w:rPr>
        <w:t xml:space="preserve">power consumption for UEs </w:t>
      </w:r>
      <w:r w:rsidR="009E4614">
        <w:rPr>
          <w:b/>
          <w:sz w:val="24"/>
          <w:lang w:val="en-US"/>
        </w:rPr>
        <w:t>capable</w:t>
      </w:r>
      <w:r w:rsidR="00906F7F">
        <w:rPr>
          <w:b/>
          <w:sz w:val="24"/>
          <w:lang w:val="en-US"/>
        </w:rPr>
        <w:t xml:space="preserve"> of wideband operation.</w:t>
      </w:r>
    </w:p>
    <w:p w14:paraId="54BB01F9" w14:textId="0B1DB8A9" w:rsidR="004B1F5D" w:rsidRDefault="008C45D6" w:rsidP="008C45D6">
      <w:pPr>
        <w:jc w:val="both"/>
        <w:rPr>
          <w:b/>
          <w:sz w:val="24"/>
          <w:lang w:val="en-US"/>
        </w:rPr>
      </w:pPr>
      <w:r w:rsidRPr="00F9489D">
        <w:rPr>
          <w:b/>
          <w:sz w:val="24"/>
          <w:lang w:val="en-US"/>
        </w:rPr>
        <w:t xml:space="preserve">Proposal </w:t>
      </w:r>
      <w:r>
        <w:rPr>
          <w:b/>
          <w:sz w:val="24"/>
          <w:lang w:val="en-US"/>
        </w:rPr>
        <w:t>1</w:t>
      </w:r>
      <w:r w:rsidRPr="00F9489D">
        <w:rPr>
          <w:b/>
          <w:sz w:val="24"/>
          <w:lang w:val="en-US"/>
        </w:rPr>
        <w:t>:</w:t>
      </w:r>
      <w:r w:rsidR="00C03E4C">
        <w:rPr>
          <w:b/>
          <w:sz w:val="24"/>
          <w:lang w:val="en-US"/>
        </w:rPr>
        <w:t xml:space="preserve"> I</w:t>
      </w:r>
      <w:r w:rsidR="004B1F5D">
        <w:rPr>
          <w:b/>
          <w:sz w:val="24"/>
          <w:lang w:val="en-US"/>
        </w:rPr>
        <w:t>ntroduce</w:t>
      </w:r>
      <w:r w:rsidR="00E56962">
        <w:rPr>
          <w:b/>
          <w:sz w:val="24"/>
          <w:lang w:val="en-US"/>
        </w:rPr>
        <w:t xml:space="preserve"> a</w:t>
      </w:r>
      <w:r w:rsidR="004B1F5D">
        <w:rPr>
          <w:b/>
          <w:sz w:val="24"/>
          <w:lang w:val="en-US"/>
        </w:rPr>
        <w:t xml:space="preserve"> mapping between SS block index and beam/port </w:t>
      </w:r>
      <w:r w:rsidR="00765399">
        <w:rPr>
          <w:b/>
          <w:sz w:val="24"/>
          <w:lang w:val="en-US"/>
        </w:rPr>
        <w:t xml:space="preserve">index </w:t>
      </w:r>
      <w:r w:rsidR="00C03E4C">
        <w:rPr>
          <w:b/>
          <w:sz w:val="24"/>
          <w:lang w:val="en-US"/>
        </w:rPr>
        <w:t>used for each SS block to facilitate the FDM SS block operation</w:t>
      </w:r>
      <w:r w:rsidR="00810A40">
        <w:rPr>
          <w:b/>
          <w:sz w:val="24"/>
          <w:lang w:val="en-US"/>
        </w:rPr>
        <w:t>.</w:t>
      </w:r>
    </w:p>
    <w:p w14:paraId="38C64D23" w14:textId="1C55FCF0" w:rsidR="004B1F5D" w:rsidRDefault="004B1F5D" w:rsidP="004B1F5D">
      <w:pPr>
        <w:jc w:val="both"/>
        <w:rPr>
          <w:b/>
          <w:sz w:val="24"/>
          <w:lang w:val="en-US"/>
        </w:rPr>
      </w:pPr>
      <w:r w:rsidRPr="00F9489D">
        <w:rPr>
          <w:b/>
          <w:sz w:val="24"/>
          <w:lang w:val="en-US"/>
        </w:rPr>
        <w:t xml:space="preserve">Proposal </w:t>
      </w:r>
      <w:r>
        <w:rPr>
          <w:b/>
          <w:sz w:val="24"/>
          <w:lang w:val="en-US"/>
        </w:rPr>
        <w:t>2</w:t>
      </w:r>
      <w:r w:rsidRPr="00F9489D">
        <w:rPr>
          <w:b/>
          <w:sz w:val="24"/>
          <w:lang w:val="en-US"/>
        </w:rPr>
        <w:t xml:space="preserve">: </w:t>
      </w:r>
      <w:r>
        <w:rPr>
          <w:b/>
          <w:sz w:val="24"/>
          <w:lang w:val="en-US"/>
        </w:rPr>
        <w:t xml:space="preserve">Allow NW to inform UE whether FDM </w:t>
      </w:r>
      <w:r w:rsidR="00926C41">
        <w:rPr>
          <w:b/>
          <w:sz w:val="24"/>
          <w:lang w:val="en-US"/>
        </w:rPr>
        <w:t xml:space="preserve">of </w:t>
      </w:r>
      <w:r>
        <w:rPr>
          <w:b/>
          <w:sz w:val="24"/>
          <w:lang w:val="en-US"/>
        </w:rPr>
        <w:t>SS block</w:t>
      </w:r>
      <w:r w:rsidR="00926C41">
        <w:rPr>
          <w:b/>
          <w:sz w:val="24"/>
          <w:lang w:val="en-US"/>
        </w:rPr>
        <w:t>s</w:t>
      </w:r>
      <w:r>
        <w:rPr>
          <w:b/>
          <w:sz w:val="24"/>
          <w:lang w:val="en-US"/>
        </w:rPr>
        <w:t xml:space="preserve"> can be used to reduce UE measurement window. In other words, </w:t>
      </w:r>
      <w:r w:rsidR="00DC57F8" w:rsidRPr="00DC57F8">
        <w:rPr>
          <w:b/>
          <w:sz w:val="24"/>
        </w:rPr>
        <w:t>NW informs UE whether</w:t>
      </w:r>
      <w:r w:rsidR="00DC57F8"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multiple beams are swept simultaneously in frequency domain. </w:t>
      </w:r>
    </w:p>
    <w:p w14:paraId="7B1D055E" w14:textId="12B517F7" w:rsidR="00347E20" w:rsidRPr="00D15EEB" w:rsidRDefault="00347E20" w:rsidP="00CF2E40">
      <w:pPr>
        <w:rPr>
          <w:lang w:val="en-US"/>
        </w:rPr>
      </w:pPr>
    </w:p>
    <w:bookmarkEnd w:id="2"/>
    <w:p w14:paraId="0948DC76" w14:textId="77777777" w:rsidR="00111D48" w:rsidRPr="00677958" w:rsidRDefault="00111D48" w:rsidP="006B1E23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 w:rsidRPr="00677958">
        <w:rPr>
          <w:rFonts w:cs="Arial"/>
          <w:lang w:eastAsia="zh-CN"/>
        </w:rPr>
        <w:t xml:space="preserve">Conclusion </w:t>
      </w:r>
    </w:p>
    <w:p w14:paraId="4B3E3EC2" w14:textId="4D23037A" w:rsidR="004010DA" w:rsidRDefault="004010DA" w:rsidP="00C254AA">
      <w:pPr>
        <w:rPr>
          <w:sz w:val="24"/>
        </w:rPr>
      </w:pPr>
      <w:r>
        <w:rPr>
          <w:sz w:val="24"/>
        </w:rPr>
        <w:t>In this contribution, we discussed the remaining issue</w:t>
      </w:r>
      <w:r w:rsidR="00481CD7">
        <w:rPr>
          <w:sz w:val="24"/>
        </w:rPr>
        <w:t>s</w:t>
      </w:r>
      <w:r>
        <w:rPr>
          <w:sz w:val="24"/>
        </w:rPr>
        <w:t xml:space="preserve"> related to multiple SS blocks transmission in wideband CC. Below is the summary of our </w:t>
      </w:r>
      <w:r w:rsidR="004C3956">
        <w:rPr>
          <w:sz w:val="24"/>
        </w:rPr>
        <w:t xml:space="preserve">observations and </w:t>
      </w:r>
      <w:bookmarkStart w:id="3" w:name="_GoBack"/>
      <w:bookmarkEnd w:id="3"/>
      <w:r>
        <w:rPr>
          <w:sz w:val="24"/>
        </w:rPr>
        <w:t>proposals</w:t>
      </w:r>
      <w:r w:rsidR="00527527">
        <w:rPr>
          <w:sz w:val="24"/>
        </w:rPr>
        <w:t>:</w:t>
      </w:r>
    </w:p>
    <w:p w14:paraId="707DB8F6" w14:textId="48451AD0" w:rsidR="002D2130" w:rsidRDefault="00A67E99" w:rsidP="002D2130">
      <w:pPr>
        <w:jc w:val="both"/>
        <w:rPr>
          <w:b/>
          <w:sz w:val="24"/>
          <w:lang w:val="en-US"/>
        </w:rPr>
      </w:pPr>
      <w:r>
        <w:rPr>
          <w:b/>
          <w:color w:val="auto"/>
          <w:sz w:val="24"/>
          <w:lang w:val="en-US"/>
        </w:rPr>
        <w:t>Observation</w:t>
      </w:r>
      <w:r w:rsidRPr="00F9489D">
        <w:rPr>
          <w:b/>
          <w:sz w:val="24"/>
          <w:lang w:val="en-US"/>
        </w:rPr>
        <w:t xml:space="preserve">: </w:t>
      </w:r>
      <w:r>
        <w:rPr>
          <w:b/>
          <w:sz w:val="24"/>
          <w:lang w:val="en-US"/>
        </w:rPr>
        <w:t>For gNB capable of sending multiple beams simultaneously, FDM of SS blocks can allow gNB to complete the beam sweep in a shorter time. This can reduce the measurement latency and the power consumption for UEs capable of wideband operation.</w:t>
      </w:r>
    </w:p>
    <w:p w14:paraId="70FF150B" w14:textId="77777777" w:rsidR="00C03E4C" w:rsidRDefault="00C03E4C" w:rsidP="00C03E4C">
      <w:pPr>
        <w:jc w:val="both"/>
        <w:rPr>
          <w:b/>
          <w:sz w:val="24"/>
          <w:lang w:val="en-US"/>
        </w:rPr>
      </w:pPr>
      <w:r w:rsidRPr="00F9489D">
        <w:rPr>
          <w:b/>
          <w:sz w:val="24"/>
          <w:lang w:val="en-US"/>
        </w:rPr>
        <w:t xml:space="preserve">Proposal </w:t>
      </w:r>
      <w:r>
        <w:rPr>
          <w:b/>
          <w:sz w:val="24"/>
          <w:lang w:val="en-US"/>
        </w:rPr>
        <w:t>1</w:t>
      </w:r>
      <w:r w:rsidRPr="00F9489D">
        <w:rPr>
          <w:b/>
          <w:sz w:val="24"/>
          <w:lang w:val="en-US"/>
        </w:rPr>
        <w:t>:</w:t>
      </w:r>
      <w:r>
        <w:rPr>
          <w:b/>
          <w:sz w:val="24"/>
          <w:lang w:val="en-US"/>
        </w:rPr>
        <w:t xml:space="preserve"> Introduce a mapping between SS block index and beam/port index used for each SS block to facilitate the FDM SS block operation</w:t>
      </w:r>
    </w:p>
    <w:p w14:paraId="39552B7C" w14:textId="4EF9D185" w:rsidR="009B3A1A" w:rsidRDefault="009B3A1A" w:rsidP="00C03E4C">
      <w:pPr>
        <w:jc w:val="both"/>
        <w:rPr>
          <w:b/>
          <w:sz w:val="24"/>
          <w:lang w:val="en-US"/>
        </w:rPr>
      </w:pPr>
      <w:r w:rsidRPr="00F9489D">
        <w:rPr>
          <w:b/>
          <w:sz w:val="24"/>
          <w:lang w:val="en-US"/>
        </w:rPr>
        <w:t xml:space="preserve">Proposal </w:t>
      </w:r>
      <w:r>
        <w:rPr>
          <w:b/>
          <w:sz w:val="24"/>
          <w:lang w:val="en-US"/>
        </w:rPr>
        <w:t>2</w:t>
      </w:r>
      <w:r w:rsidRPr="00F9489D">
        <w:rPr>
          <w:b/>
          <w:sz w:val="24"/>
          <w:lang w:val="en-US"/>
        </w:rPr>
        <w:t xml:space="preserve">: </w:t>
      </w:r>
      <w:r>
        <w:rPr>
          <w:b/>
          <w:sz w:val="24"/>
          <w:lang w:val="en-US"/>
        </w:rPr>
        <w:t xml:space="preserve">Allow NW to inform UE whether FDM </w:t>
      </w:r>
      <w:r w:rsidR="00926C41">
        <w:rPr>
          <w:b/>
          <w:sz w:val="24"/>
          <w:lang w:val="en-US"/>
        </w:rPr>
        <w:t xml:space="preserve">of </w:t>
      </w:r>
      <w:r>
        <w:rPr>
          <w:b/>
          <w:sz w:val="24"/>
          <w:lang w:val="en-US"/>
        </w:rPr>
        <w:t>SS block</w:t>
      </w:r>
      <w:r w:rsidR="00926C41">
        <w:rPr>
          <w:b/>
          <w:sz w:val="24"/>
          <w:lang w:val="en-US"/>
        </w:rPr>
        <w:t>s</w:t>
      </w:r>
      <w:r>
        <w:rPr>
          <w:b/>
          <w:sz w:val="24"/>
          <w:lang w:val="en-US"/>
        </w:rPr>
        <w:t xml:space="preserve"> can be used to reduce UE measurement window. In other words, </w:t>
      </w:r>
      <w:r w:rsidR="00FC03B0" w:rsidRPr="00FC03B0">
        <w:rPr>
          <w:b/>
          <w:sz w:val="24"/>
        </w:rPr>
        <w:t>NW informs UE whether</w:t>
      </w:r>
      <w:r w:rsidR="00FC03B0"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multiple beams are swept simultaneously in frequency domain. </w:t>
      </w:r>
    </w:p>
    <w:p w14:paraId="00205926" w14:textId="1371F490" w:rsidR="00111D48" w:rsidRPr="00677958" w:rsidRDefault="009B3A1A" w:rsidP="009B3A1A">
      <w:pPr>
        <w:pStyle w:val="Heading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cs="Arial"/>
          <w:lang w:eastAsia="zh-CN"/>
        </w:rPr>
      </w:pPr>
      <w:r>
        <w:rPr>
          <w:rFonts w:cs="Arial"/>
          <w:lang w:eastAsia="zh-CN"/>
        </w:rPr>
        <w:t xml:space="preserve"> </w:t>
      </w:r>
      <w:r w:rsidR="00111D48">
        <w:rPr>
          <w:rFonts w:cs="Arial"/>
          <w:lang w:eastAsia="zh-CN"/>
        </w:rPr>
        <w:t>References</w:t>
      </w:r>
      <w:r w:rsidR="00111D48" w:rsidRPr="00677958">
        <w:rPr>
          <w:rFonts w:cs="Arial"/>
          <w:lang w:eastAsia="zh-CN"/>
        </w:rPr>
        <w:t xml:space="preserve"> </w:t>
      </w:r>
    </w:p>
    <w:p w14:paraId="7408AFCA" w14:textId="77777777" w:rsidR="00EC52AA" w:rsidRDefault="00111D48" w:rsidP="00111D48">
      <w:pPr>
        <w:rPr>
          <w:sz w:val="24"/>
        </w:rPr>
      </w:pPr>
      <w:r w:rsidRPr="00F036EC">
        <w:rPr>
          <w:sz w:val="24"/>
        </w:rPr>
        <w:t>[</w:t>
      </w:r>
      <w:r>
        <w:rPr>
          <w:sz w:val="24"/>
        </w:rPr>
        <w:t>1</w:t>
      </w:r>
      <w:r w:rsidRPr="00F036EC">
        <w:rPr>
          <w:sz w:val="24"/>
        </w:rPr>
        <w:t>] Chairman's Notes RAN1</w:t>
      </w:r>
      <w:r w:rsidR="00EC52AA">
        <w:rPr>
          <w:sz w:val="24"/>
        </w:rPr>
        <w:t xml:space="preserve"> #</w:t>
      </w:r>
      <w:r>
        <w:rPr>
          <w:sz w:val="24"/>
        </w:rPr>
        <w:t>88</w:t>
      </w:r>
      <w:r w:rsidR="00866DBD">
        <w:rPr>
          <w:sz w:val="24"/>
        </w:rPr>
        <w:t>b</w:t>
      </w:r>
    </w:p>
    <w:p w14:paraId="0C4CBFF0" w14:textId="77777777" w:rsidR="00562D63" w:rsidRDefault="00EC52AA" w:rsidP="00562D63">
      <w:pPr>
        <w:rPr>
          <w:sz w:val="24"/>
        </w:rPr>
      </w:pPr>
      <w:r w:rsidRPr="00F036EC">
        <w:rPr>
          <w:sz w:val="24"/>
        </w:rPr>
        <w:t>[</w:t>
      </w:r>
      <w:r>
        <w:rPr>
          <w:sz w:val="24"/>
        </w:rPr>
        <w:t>2</w:t>
      </w:r>
      <w:r w:rsidRPr="00F036EC">
        <w:rPr>
          <w:sz w:val="24"/>
        </w:rPr>
        <w:t>] Chairman's Notes RAN1</w:t>
      </w:r>
      <w:r>
        <w:rPr>
          <w:sz w:val="24"/>
        </w:rPr>
        <w:t xml:space="preserve"> #89</w:t>
      </w:r>
    </w:p>
    <w:p w14:paraId="776C1D18" w14:textId="77777777" w:rsidR="00562D63" w:rsidRDefault="00562D63" w:rsidP="00562D63">
      <w:pPr>
        <w:rPr>
          <w:sz w:val="24"/>
        </w:rPr>
      </w:pPr>
      <w:r>
        <w:rPr>
          <w:sz w:val="24"/>
        </w:rPr>
        <w:t xml:space="preserve">[3] </w:t>
      </w:r>
      <w:r w:rsidRPr="00562D63">
        <w:rPr>
          <w:sz w:val="24"/>
        </w:rPr>
        <w:t>R1-1705641, “Views on wideband NR operation”, Qualcomm</w:t>
      </w:r>
      <w:r w:rsidR="002E6728">
        <w:rPr>
          <w:sz w:val="24"/>
        </w:rPr>
        <w:t xml:space="preserve"> </w:t>
      </w:r>
      <w:r w:rsidR="002E6728" w:rsidRPr="002E6728">
        <w:rPr>
          <w:sz w:val="24"/>
        </w:rPr>
        <w:t>Incorporated</w:t>
      </w:r>
    </w:p>
    <w:p w14:paraId="09A529CB" w14:textId="77777777" w:rsidR="002E6728" w:rsidRPr="00562D63" w:rsidRDefault="002E6728" w:rsidP="00562D63">
      <w:pPr>
        <w:rPr>
          <w:sz w:val="24"/>
        </w:rPr>
      </w:pPr>
      <w:r>
        <w:rPr>
          <w:sz w:val="24"/>
        </w:rPr>
        <w:t xml:space="preserve">[4] </w:t>
      </w:r>
      <w:r w:rsidRPr="002E6728">
        <w:rPr>
          <w:sz w:val="24"/>
        </w:rPr>
        <w:t>R1-1708653</w:t>
      </w:r>
      <w:r>
        <w:rPr>
          <w:sz w:val="24"/>
        </w:rPr>
        <w:t>, “</w:t>
      </w:r>
      <w:r w:rsidRPr="002E6728">
        <w:rPr>
          <w:sz w:val="24"/>
        </w:rPr>
        <w:t>Views on wideband NR operation”, Qualcomm Incorporated</w:t>
      </w:r>
    </w:p>
    <w:p w14:paraId="2040FED4" w14:textId="77777777" w:rsidR="00C20C06" w:rsidRPr="00562D63" w:rsidRDefault="00C20C06" w:rsidP="00C20C06">
      <w:pPr>
        <w:rPr>
          <w:lang w:val="en-US"/>
        </w:rPr>
      </w:pPr>
    </w:p>
    <w:sectPr w:rsidR="00C20C06" w:rsidRPr="00562D63">
      <w:headerReference w:type="even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A426F" w14:textId="77777777" w:rsidR="00290CEA" w:rsidRDefault="00290CEA">
      <w:r>
        <w:separator/>
      </w:r>
    </w:p>
    <w:p w14:paraId="2D038C91" w14:textId="77777777" w:rsidR="00290CEA" w:rsidRDefault="00290CEA"/>
  </w:endnote>
  <w:endnote w:type="continuationSeparator" w:id="0">
    <w:p w14:paraId="035D032A" w14:textId="77777777" w:rsidR="00290CEA" w:rsidRDefault="00290CEA">
      <w:r>
        <w:continuationSeparator/>
      </w:r>
    </w:p>
    <w:p w14:paraId="224F070D" w14:textId="77777777" w:rsidR="00290CEA" w:rsidRDefault="00290C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5266" w14:textId="774DA813" w:rsidR="003D410F" w:rsidRDefault="003D410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90CE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90CE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28AE06E5" w14:textId="77777777" w:rsidR="003D410F" w:rsidRDefault="003D41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C1A17" w14:textId="77777777" w:rsidR="00290CEA" w:rsidRDefault="00290CEA">
      <w:r>
        <w:separator/>
      </w:r>
    </w:p>
    <w:p w14:paraId="3911BECB" w14:textId="77777777" w:rsidR="00290CEA" w:rsidRDefault="00290CEA"/>
  </w:footnote>
  <w:footnote w:type="continuationSeparator" w:id="0">
    <w:p w14:paraId="11AF1B43" w14:textId="77777777" w:rsidR="00290CEA" w:rsidRDefault="00290CEA">
      <w:r>
        <w:continuationSeparator/>
      </w:r>
    </w:p>
    <w:p w14:paraId="05B58447" w14:textId="77777777" w:rsidR="00290CEA" w:rsidRDefault="00290C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82A7F" w14:textId="77777777" w:rsidR="00CD1FF7" w:rsidRDefault="00CD1FF7"/>
  <w:p w14:paraId="7C434A30" w14:textId="77777777" w:rsidR="00CD1FF7" w:rsidRDefault="00CD1F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5BCF"/>
    <w:multiLevelType w:val="hybridMultilevel"/>
    <w:tmpl w:val="B31E372E"/>
    <w:lvl w:ilvl="0" w:tplc="3938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C2BDDC">
      <w:start w:val="13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54CC3A">
      <w:start w:val="13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25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A2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68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38F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09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48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4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B8587D"/>
    <w:multiLevelType w:val="hybridMultilevel"/>
    <w:tmpl w:val="D0F87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04B15"/>
    <w:multiLevelType w:val="hybridMultilevel"/>
    <w:tmpl w:val="75DAB16E"/>
    <w:lvl w:ilvl="0" w:tplc="61C64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B74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4FC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8E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E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EC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E3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6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1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0" w15:restartNumberingAfterBreak="0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35619B4"/>
    <w:multiLevelType w:val="hybridMultilevel"/>
    <w:tmpl w:val="6E8A1C76"/>
    <w:lvl w:ilvl="0" w:tplc="65528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4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28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EB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0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20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DC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27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C9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90C48AB"/>
    <w:multiLevelType w:val="hybridMultilevel"/>
    <w:tmpl w:val="29E812BC"/>
    <w:lvl w:ilvl="0" w:tplc="0D2EDFE2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9"/>
  </w:num>
  <w:num w:numId="7">
    <w:abstractNumId w:val="16"/>
  </w:num>
  <w:num w:numId="8">
    <w:abstractNumId w:val="3"/>
  </w:num>
  <w:num w:numId="9">
    <w:abstractNumId w:val="7"/>
  </w:num>
  <w:num w:numId="10">
    <w:abstractNumId w:val="10"/>
  </w:num>
  <w:num w:numId="11">
    <w:abstractNumId w:val="0"/>
  </w:num>
  <w:num w:numId="12">
    <w:abstractNumId w:val="6"/>
  </w:num>
  <w:num w:numId="13">
    <w:abstractNumId w:val="12"/>
  </w:num>
  <w:num w:numId="14">
    <w:abstractNumId w:val="8"/>
  </w:num>
  <w:num w:numId="15">
    <w:abstractNumId w:val="1"/>
  </w:num>
  <w:num w:numId="16">
    <w:abstractNumId w:val="13"/>
  </w:num>
  <w:num w:numId="17">
    <w:abstractNumId w:val="14"/>
  </w:num>
  <w:num w:numId="18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2692"/>
    <w:rsid w:val="000079F3"/>
    <w:rsid w:val="00011393"/>
    <w:rsid w:val="00012171"/>
    <w:rsid w:val="00012946"/>
    <w:rsid w:val="00013CB7"/>
    <w:rsid w:val="00015060"/>
    <w:rsid w:val="00024BA4"/>
    <w:rsid w:val="00026135"/>
    <w:rsid w:val="000306CD"/>
    <w:rsid w:val="00031410"/>
    <w:rsid w:val="000376F2"/>
    <w:rsid w:val="00037DEE"/>
    <w:rsid w:val="00050E34"/>
    <w:rsid w:val="00056C34"/>
    <w:rsid w:val="00056EB0"/>
    <w:rsid w:val="00057080"/>
    <w:rsid w:val="000659FC"/>
    <w:rsid w:val="00067869"/>
    <w:rsid w:val="000678B9"/>
    <w:rsid w:val="000736BD"/>
    <w:rsid w:val="0007617D"/>
    <w:rsid w:val="00076DE5"/>
    <w:rsid w:val="000773CD"/>
    <w:rsid w:val="00080137"/>
    <w:rsid w:val="00080956"/>
    <w:rsid w:val="0008278C"/>
    <w:rsid w:val="00083138"/>
    <w:rsid w:val="00085266"/>
    <w:rsid w:val="00086AB3"/>
    <w:rsid w:val="000971AC"/>
    <w:rsid w:val="000A236B"/>
    <w:rsid w:val="000A4674"/>
    <w:rsid w:val="000B0C75"/>
    <w:rsid w:val="000B0C76"/>
    <w:rsid w:val="000B13CF"/>
    <w:rsid w:val="000B3A99"/>
    <w:rsid w:val="000C21B9"/>
    <w:rsid w:val="000C3DF4"/>
    <w:rsid w:val="000C50B2"/>
    <w:rsid w:val="000C58F8"/>
    <w:rsid w:val="000C6060"/>
    <w:rsid w:val="000D2514"/>
    <w:rsid w:val="000D3314"/>
    <w:rsid w:val="000D7AC3"/>
    <w:rsid w:val="000E0669"/>
    <w:rsid w:val="000E3966"/>
    <w:rsid w:val="000F064E"/>
    <w:rsid w:val="000F24A4"/>
    <w:rsid w:val="00100042"/>
    <w:rsid w:val="00100D2A"/>
    <w:rsid w:val="00103145"/>
    <w:rsid w:val="00106D9E"/>
    <w:rsid w:val="001071C6"/>
    <w:rsid w:val="0011038D"/>
    <w:rsid w:val="0011081C"/>
    <w:rsid w:val="00111D48"/>
    <w:rsid w:val="00124ED7"/>
    <w:rsid w:val="00132C80"/>
    <w:rsid w:val="00133370"/>
    <w:rsid w:val="0014472B"/>
    <w:rsid w:val="001470E8"/>
    <w:rsid w:val="001529DD"/>
    <w:rsid w:val="00155A20"/>
    <w:rsid w:val="001570F6"/>
    <w:rsid w:val="0015724A"/>
    <w:rsid w:val="001712BE"/>
    <w:rsid w:val="00173900"/>
    <w:rsid w:val="001808C2"/>
    <w:rsid w:val="00183D6D"/>
    <w:rsid w:val="001845EA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21"/>
    <w:rsid w:val="001B0615"/>
    <w:rsid w:val="001C28D1"/>
    <w:rsid w:val="001C37C6"/>
    <w:rsid w:val="001C4590"/>
    <w:rsid w:val="001D0ED3"/>
    <w:rsid w:val="001D1E21"/>
    <w:rsid w:val="001D56D0"/>
    <w:rsid w:val="001E7810"/>
    <w:rsid w:val="001F0B93"/>
    <w:rsid w:val="00207E3C"/>
    <w:rsid w:val="00211B0C"/>
    <w:rsid w:val="00220142"/>
    <w:rsid w:val="002251F6"/>
    <w:rsid w:val="00233CB1"/>
    <w:rsid w:val="0023537E"/>
    <w:rsid w:val="00235DE2"/>
    <w:rsid w:val="00235FB6"/>
    <w:rsid w:val="0024019E"/>
    <w:rsid w:val="00245CE7"/>
    <w:rsid w:val="00250B57"/>
    <w:rsid w:val="0025178F"/>
    <w:rsid w:val="00252B2E"/>
    <w:rsid w:val="00260161"/>
    <w:rsid w:val="002668E6"/>
    <w:rsid w:val="00267AD3"/>
    <w:rsid w:val="00281782"/>
    <w:rsid w:val="00290CEA"/>
    <w:rsid w:val="002A7FA0"/>
    <w:rsid w:val="002C570F"/>
    <w:rsid w:val="002D00E4"/>
    <w:rsid w:val="002D2130"/>
    <w:rsid w:val="002D4766"/>
    <w:rsid w:val="002D6F60"/>
    <w:rsid w:val="002E02CB"/>
    <w:rsid w:val="002E6728"/>
    <w:rsid w:val="002F08B7"/>
    <w:rsid w:val="002F4C5A"/>
    <w:rsid w:val="002F55FC"/>
    <w:rsid w:val="0030249D"/>
    <w:rsid w:val="0030664C"/>
    <w:rsid w:val="0031005D"/>
    <w:rsid w:val="003128DB"/>
    <w:rsid w:val="00312F4D"/>
    <w:rsid w:val="00314E97"/>
    <w:rsid w:val="003205F8"/>
    <w:rsid w:val="00320D4D"/>
    <w:rsid w:val="003228A7"/>
    <w:rsid w:val="00324730"/>
    <w:rsid w:val="00332AE9"/>
    <w:rsid w:val="00346A44"/>
    <w:rsid w:val="00347E20"/>
    <w:rsid w:val="00350A76"/>
    <w:rsid w:val="00351E31"/>
    <w:rsid w:val="00353C45"/>
    <w:rsid w:val="0035554B"/>
    <w:rsid w:val="00356349"/>
    <w:rsid w:val="00362056"/>
    <w:rsid w:val="003621A4"/>
    <w:rsid w:val="00364221"/>
    <w:rsid w:val="00371977"/>
    <w:rsid w:val="00371FD7"/>
    <w:rsid w:val="00372B7C"/>
    <w:rsid w:val="00373086"/>
    <w:rsid w:val="003752BB"/>
    <w:rsid w:val="00376B13"/>
    <w:rsid w:val="003802A4"/>
    <w:rsid w:val="003867E3"/>
    <w:rsid w:val="00395B6C"/>
    <w:rsid w:val="00396850"/>
    <w:rsid w:val="003A2F64"/>
    <w:rsid w:val="003B2C47"/>
    <w:rsid w:val="003B2F0C"/>
    <w:rsid w:val="003B49AA"/>
    <w:rsid w:val="003B4A3C"/>
    <w:rsid w:val="003B7A52"/>
    <w:rsid w:val="003D03B0"/>
    <w:rsid w:val="003D1061"/>
    <w:rsid w:val="003D2571"/>
    <w:rsid w:val="003D410F"/>
    <w:rsid w:val="003D4C34"/>
    <w:rsid w:val="003E2BF5"/>
    <w:rsid w:val="003E6A63"/>
    <w:rsid w:val="003F4E00"/>
    <w:rsid w:val="003F56FD"/>
    <w:rsid w:val="003F60F5"/>
    <w:rsid w:val="00400157"/>
    <w:rsid w:val="004010DA"/>
    <w:rsid w:val="0040207E"/>
    <w:rsid w:val="0041355A"/>
    <w:rsid w:val="004342AD"/>
    <w:rsid w:val="00436EA9"/>
    <w:rsid w:val="00444AB0"/>
    <w:rsid w:val="00445819"/>
    <w:rsid w:val="004500C6"/>
    <w:rsid w:val="00461BE4"/>
    <w:rsid w:val="00461DAF"/>
    <w:rsid w:val="004623E1"/>
    <w:rsid w:val="00463854"/>
    <w:rsid w:val="00481CD7"/>
    <w:rsid w:val="00483B91"/>
    <w:rsid w:val="004A10E3"/>
    <w:rsid w:val="004A6A9A"/>
    <w:rsid w:val="004A75B8"/>
    <w:rsid w:val="004A7629"/>
    <w:rsid w:val="004B1F5D"/>
    <w:rsid w:val="004B3D91"/>
    <w:rsid w:val="004B75F7"/>
    <w:rsid w:val="004B7946"/>
    <w:rsid w:val="004B7ADF"/>
    <w:rsid w:val="004C255C"/>
    <w:rsid w:val="004C3956"/>
    <w:rsid w:val="004D17B2"/>
    <w:rsid w:val="004D7C7D"/>
    <w:rsid w:val="004E337F"/>
    <w:rsid w:val="004E40E2"/>
    <w:rsid w:val="004E4EF7"/>
    <w:rsid w:val="004E5F65"/>
    <w:rsid w:val="004E6461"/>
    <w:rsid w:val="004E7D49"/>
    <w:rsid w:val="004F169A"/>
    <w:rsid w:val="004F5FF0"/>
    <w:rsid w:val="004F70C3"/>
    <w:rsid w:val="0050667C"/>
    <w:rsid w:val="0051128C"/>
    <w:rsid w:val="00512760"/>
    <w:rsid w:val="0051648E"/>
    <w:rsid w:val="00520A93"/>
    <w:rsid w:val="005226CF"/>
    <w:rsid w:val="005258ED"/>
    <w:rsid w:val="00527527"/>
    <w:rsid w:val="00531B3F"/>
    <w:rsid w:val="0053336F"/>
    <w:rsid w:val="00534099"/>
    <w:rsid w:val="00554D54"/>
    <w:rsid w:val="00562D63"/>
    <w:rsid w:val="005645C4"/>
    <w:rsid w:val="00565BCE"/>
    <w:rsid w:val="00572A89"/>
    <w:rsid w:val="00577BAD"/>
    <w:rsid w:val="005805B1"/>
    <w:rsid w:val="00582E9C"/>
    <w:rsid w:val="00590EDE"/>
    <w:rsid w:val="00590F64"/>
    <w:rsid w:val="005A0333"/>
    <w:rsid w:val="005A13AF"/>
    <w:rsid w:val="005A37BA"/>
    <w:rsid w:val="005A5552"/>
    <w:rsid w:val="005A5F44"/>
    <w:rsid w:val="005A601D"/>
    <w:rsid w:val="005B0627"/>
    <w:rsid w:val="005B2812"/>
    <w:rsid w:val="005B7D95"/>
    <w:rsid w:val="005C378F"/>
    <w:rsid w:val="005C4BA8"/>
    <w:rsid w:val="005D1ACB"/>
    <w:rsid w:val="005D4513"/>
    <w:rsid w:val="005F0829"/>
    <w:rsid w:val="005F237D"/>
    <w:rsid w:val="005F3BD7"/>
    <w:rsid w:val="005F69A1"/>
    <w:rsid w:val="005F6EC3"/>
    <w:rsid w:val="005F6EC5"/>
    <w:rsid w:val="0060655D"/>
    <w:rsid w:val="006212CD"/>
    <w:rsid w:val="00622C09"/>
    <w:rsid w:val="00623A4E"/>
    <w:rsid w:val="00627A07"/>
    <w:rsid w:val="006303D8"/>
    <w:rsid w:val="00640F9C"/>
    <w:rsid w:val="00641859"/>
    <w:rsid w:val="00641873"/>
    <w:rsid w:val="00641F11"/>
    <w:rsid w:val="0064217A"/>
    <w:rsid w:val="00643296"/>
    <w:rsid w:val="006459CD"/>
    <w:rsid w:val="00645F41"/>
    <w:rsid w:val="006461BA"/>
    <w:rsid w:val="00646259"/>
    <w:rsid w:val="006462A0"/>
    <w:rsid w:val="00650302"/>
    <w:rsid w:val="00655058"/>
    <w:rsid w:val="00657BE2"/>
    <w:rsid w:val="006613DE"/>
    <w:rsid w:val="0067152D"/>
    <w:rsid w:val="006763B4"/>
    <w:rsid w:val="00681260"/>
    <w:rsid w:val="00681FF7"/>
    <w:rsid w:val="006857F5"/>
    <w:rsid w:val="00692F45"/>
    <w:rsid w:val="00695480"/>
    <w:rsid w:val="006959A2"/>
    <w:rsid w:val="0069721E"/>
    <w:rsid w:val="006A07A1"/>
    <w:rsid w:val="006A36CC"/>
    <w:rsid w:val="006A6D35"/>
    <w:rsid w:val="006B0E03"/>
    <w:rsid w:val="006B10A4"/>
    <w:rsid w:val="006B1E23"/>
    <w:rsid w:val="006B38B9"/>
    <w:rsid w:val="006C2AC8"/>
    <w:rsid w:val="006D3016"/>
    <w:rsid w:val="006D3FC1"/>
    <w:rsid w:val="006D5D8D"/>
    <w:rsid w:val="006E5655"/>
    <w:rsid w:val="006F107E"/>
    <w:rsid w:val="006F3131"/>
    <w:rsid w:val="006F3372"/>
    <w:rsid w:val="00702DE1"/>
    <w:rsid w:val="00705AB9"/>
    <w:rsid w:val="00705B22"/>
    <w:rsid w:val="007101C5"/>
    <w:rsid w:val="00710245"/>
    <w:rsid w:val="00717945"/>
    <w:rsid w:val="00726E01"/>
    <w:rsid w:val="00733627"/>
    <w:rsid w:val="007341B1"/>
    <w:rsid w:val="00734974"/>
    <w:rsid w:val="00734E92"/>
    <w:rsid w:val="007427ED"/>
    <w:rsid w:val="00745951"/>
    <w:rsid w:val="007539D3"/>
    <w:rsid w:val="00755373"/>
    <w:rsid w:val="00760622"/>
    <w:rsid w:val="00762561"/>
    <w:rsid w:val="00762A6C"/>
    <w:rsid w:val="00765399"/>
    <w:rsid w:val="0076558E"/>
    <w:rsid w:val="00766747"/>
    <w:rsid w:val="00770969"/>
    <w:rsid w:val="00771DBF"/>
    <w:rsid w:val="00777067"/>
    <w:rsid w:val="00782E81"/>
    <w:rsid w:val="00783D89"/>
    <w:rsid w:val="00793234"/>
    <w:rsid w:val="007A180C"/>
    <w:rsid w:val="007B0C23"/>
    <w:rsid w:val="007B5E20"/>
    <w:rsid w:val="007C022E"/>
    <w:rsid w:val="007C6F5B"/>
    <w:rsid w:val="007D356D"/>
    <w:rsid w:val="007E56A5"/>
    <w:rsid w:val="00800910"/>
    <w:rsid w:val="008018EB"/>
    <w:rsid w:val="008034C9"/>
    <w:rsid w:val="0080360B"/>
    <w:rsid w:val="008066F5"/>
    <w:rsid w:val="00810A40"/>
    <w:rsid w:val="00814F06"/>
    <w:rsid w:val="00816136"/>
    <w:rsid w:val="00821808"/>
    <w:rsid w:val="008326C1"/>
    <w:rsid w:val="00844223"/>
    <w:rsid w:val="00844B0A"/>
    <w:rsid w:val="0086358A"/>
    <w:rsid w:val="00866534"/>
    <w:rsid w:val="00866DBD"/>
    <w:rsid w:val="00870BD3"/>
    <w:rsid w:val="00872999"/>
    <w:rsid w:val="0087701F"/>
    <w:rsid w:val="00881C81"/>
    <w:rsid w:val="00883E2A"/>
    <w:rsid w:val="008868A4"/>
    <w:rsid w:val="00887393"/>
    <w:rsid w:val="00892A37"/>
    <w:rsid w:val="008A5F66"/>
    <w:rsid w:val="008B55CB"/>
    <w:rsid w:val="008C3C62"/>
    <w:rsid w:val="008C45D6"/>
    <w:rsid w:val="008C5B2B"/>
    <w:rsid w:val="008D11A3"/>
    <w:rsid w:val="008D2205"/>
    <w:rsid w:val="008D3723"/>
    <w:rsid w:val="008D75E7"/>
    <w:rsid w:val="008E3795"/>
    <w:rsid w:val="008E5B8C"/>
    <w:rsid w:val="009057C8"/>
    <w:rsid w:val="00906F7F"/>
    <w:rsid w:val="00907984"/>
    <w:rsid w:val="00907C8A"/>
    <w:rsid w:val="00907CCA"/>
    <w:rsid w:val="00907E7B"/>
    <w:rsid w:val="009100C2"/>
    <w:rsid w:val="0091020F"/>
    <w:rsid w:val="00912F7F"/>
    <w:rsid w:val="009146A6"/>
    <w:rsid w:val="0092416D"/>
    <w:rsid w:val="00926C41"/>
    <w:rsid w:val="00932840"/>
    <w:rsid w:val="00933EAD"/>
    <w:rsid w:val="0093430A"/>
    <w:rsid w:val="0093633D"/>
    <w:rsid w:val="00937863"/>
    <w:rsid w:val="00941038"/>
    <w:rsid w:val="00942675"/>
    <w:rsid w:val="00942D22"/>
    <w:rsid w:val="00947333"/>
    <w:rsid w:val="00952D5C"/>
    <w:rsid w:val="0095598A"/>
    <w:rsid w:val="0095765D"/>
    <w:rsid w:val="009645FD"/>
    <w:rsid w:val="00966DA3"/>
    <w:rsid w:val="00970724"/>
    <w:rsid w:val="00970E16"/>
    <w:rsid w:val="00973C7C"/>
    <w:rsid w:val="00976BFC"/>
    <w:rsid w:val="009771B8"/>
    <w:rsid w:val="009778B1"/>
    <w:rsid w:val="0098317B"/>
    <w:rsid w:val="009839DA"/>
    <w:rsid w:val="009911C9"/>
    <w:rsid w:val="00991471"/>
    <w:rsid w:val="00993AE5"/>
    <w:rsid w:val="009960F8"/>
    <w:rsid w:val="00996A61"/>
    <w:rsid w:val="00997D37"/>
    <w:rsid w:val="009B36D4"/>
    <w:rsid w:val="009B3A14"/>
    <w:rsid w:val="009B3A1A"/>
    <w:rsid w:val="009B406A"/>
    <w:rsid w:val="009B5B11"/>
    <w:rsid w:val="009C03EE"/>
    <w:rsid w:val="009C0709"/>
    <w:rsid w:val="009C244A"/>
    <w:rsid w:val="009C27C9"/>
    <w:rsid w:val="009C7448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AF7"/>
    <w:rsid w:val="009E4614"/>
    <w:rsid w:val="009E7476"/>
    <w:rsid w:val="009F1735"/>
    <w:rsid w:val="009F1E50"/>
    <w:rsid w:val="009F5AED"/>
    <w:rsid w:val="009F6FFC"/>
    <w:rsid w:val="00A01035"/>
    <w:rsid w:val="00A013F7"/>
    <w:rsid w:val="00A03C4D"/>
    <w:rsid w:val="00A1097E"/>
    <w:rsid w:val="00A20D20"/>
    <w:rsid w:val="00A23C09"/>
    <w:rsid w:val="00A26FDB"/>
    <w:rsid w:val="00A355E5"/>
    <w:rsid w:val="00A400FB"/>
    <w:rsid w:val="00A420A8"/>
    <w:rsid w:val="00A44797"/>
    <w:rsid w:val="00A466D9"/>
    <w:rsid w:val="00A555CB"/>
    <w:rsid w:val="00A57DD8"/>
    <w:rsid w:val="00A6236A"/>
    <w:rsid w:val="00A63972"/>
    <w:rsid w:val="00A65A77"/>
    <w:rsid w:val="00A65F29"/>
    <w:rsid w:val="00A67E99"/>
    <w:rsid w:val="00A701CA"/>
    <w:rsid w:val="00A7124A"/>
    <w:rsid w:val="00A75E11"/>
    <w:rsid w:val="00A7603A"/>
    <w:rsid w:val="00A77FDE"/>
    <w:rsid w:val="00A803A2"/>
    <w:rsid w:val="00A807CD"/>
    <w:rsid w:val="00A83D9C"/>
    <w:rsid w:val="00A83FC8"/>
    <w:rsid w:val="00A85F3F"/>
    <w:rsid w:val="00A863C7"/>
    <w:rsid w:val="00A87327"/>
    <w:rsid w:val="00A90E61"/>
    <w:rsid w:val="00A93C34"/>
    <w:rsid w:val="00A95C2C"/>
    <w:rsid w:val="00AA1894"/>
    <w:rsid w:val="00AA37B0"/>
    <w:rsid w:val="00AA38AC"/>
    <w:rsid w:val="00AA4579"/>
    <w:rsid w:val="00AA4A2C"/>
    <w:rsid w:val="00AC1599"/>
    <w:rsid w:val="00AC2433"/>
    <w:rsid w:val="00AC561E"/>
    <w:rsid w:val="00AD5DDA"/>
    <w:rsid w:val="00AD6F48"/>
    <w:rsid w:val="00AE1745"/>
    <w:rsid w:val="00AE3E14"/>
    <w:rsid w:val="00AE4320"/>
    <w:rsid w:val="00AF4A74"/>
    <w:rsid w:val="00AF7CB3"/>
    <w:rsid w:val="00B04587"/>
    <w:rsid w:val="00B05907"/>
    <w:rsid w:val="00B075E4"/>
    <w:rsid w:val="00B13797"/>
    <w:rsid w:val="00B16414"/>
    <w:rsid w:val="00B20A62"/>
    <w:rsid w:val="00B255BB"/>
    <w:rsid w:val="00B27F46"/>
    <w:rsid w:val="00B33642"/>
    <w:rsid w:val="00B4182A"/>
    <w:rsid w:val="00B44D4A"/>
    <w:rsid w:val="00B4587A"/>
    <w:rsid w:val="00B4709D"/>
    <w:rsid w:val="00B57088"/>
    <w:rsid w:val="00B62E3E"/>
    <w:rsid w:val="00B63E24"/>
    <w:rsid w:val="00B6667F"/>
    <w:rsid w:val="00B70CA0"/>
    <w:rsid w:val="00B737D9"/>
    <w:rsid w:val="00B80929"/>
    <w:rsid w:val="00B80CBD"/>
    <w:rsid w:val="00B850E9"/>
    <w:rsid w:val="00B91043"/>
    <w:rsid w:val="00BA0170"/>
    <w:rsid w:val="00BA01CF"/>
    <w:rsid w:val="00BA47C6"/>
    <w:rsid w:val="00BA61C1"/>
    <w:rsid w:val="00BA6FA9"/>
    <w:rsid w:val="00BB2A92"/>
    <w:rsid w:val="00BB5192"/>
    <w:rsid w:val="00BB75D3"/>
    <w:rsid w:val="00BC47E4"/>
    <w:rsid w:val="00BC590B"/>
    <w:rsid w:val="00BC5A13"/>
    <w:rsid w:val="00BD36DA"/>
    <w:rsid w:val="00BD43AE"/>
    <w:rsid w:val="00BD48F4"/>
    <w:rsid w:val="00BD6B3A"/>
    <w:rsid w:val="00BE2ADA"/>
    <w:rsid w:val="00BE2D6C"/>
    <w:rsid w:val="00BE5367"/>
    <w:rsid w:val="00BF3180"/>
    <w:rsid w:val="00BF428F"/>
    <w:rsid w:val="00BF7195"/>
    <w:rsid w:val="00C0278A"/>
    <w:rsid w:val="00C02EE3"/>
    <w:rsid w:val="00C03E4C"/>
    <w:rsid w:val="00C04272"/>
    <w:rsid w:val="00C128C3"/>
    <w:rsid w:val="00C13A47"/>
    <w:rsid w:val="00C16774"/>
    <w:rsid w:val="00C1773C"/>
    <w:rsid w:val="00C20C06"/>
    <w:rsid w:val="00C254AA"/>
    <w:rsid w:val="00C30AA8"/>
    <w:rsid w:val="00C32BBA"/>
    <w:rsid w:val="00C330A0"/>
    <w:rsid w:val="00C34671"/>
    <w:rsid w:val="00C438D6"/>
    <w:rsid w:val="00C47CB0"/>
    <w:rsid w:val="00C56174"/>
    <w:rsid w:val="00C57226"/>
    <w:rsid w:val="00C575B1"/>
    <w:rsid w:val="00C60673"/>
    <w:rsid w:val="00C610E6"/>
    <w:rsid w:val="00C642AC"/>
    <w:rsid w:val="00C667F4"/>
    <w:rsid w:val="00C67029"/>
    <w:rsid w:val="00C708BF"/>
    <w:rsid w:val="00C72064"/>
    <w:rsid w:val="00C745D5"/>
    <w:rsid w:val="00C76CF3"/>
    <w:rsid w:val="00C80915"/>
    <w:rsid w:val="00C862BF"/>
    <w:rsid w:val="00C86B87"/>
    <w:rsid w:val="00C870D1"/>
    <w:rsid w:val="00C939D3"/>
    <w:rsid w:val="00CA2530"/>
    <w:rsid w:val="00CA2E69"/>
    <w:rsid w:val="00CA44CD"/>
    <w:rsid w:val="00CB0592"/>
    <w:rsid w:val="00CB495C"/>
    <w:rsid w:val="00CC7ABF"/>
    <w:rsid w:val="00CD1FF7"/>
    <w:rsid w:val="00CD6C59"/>
    <w:rsid w:val="00CE0966"/>
    <w:rsid w:val="00CE3D40"/>
    <w:rsid w:val="00CE5B0C"/>
    <w:rsid w:val="00CE5D72"/>
    <w:rsid w:val="00CE71FF"/>
    <w:rsid w:val="00CE7DEB"/>
    <w:rsid w:val="00CF103F"/>
    <w:rsid w:val="00CF2E40"/>
    <w:rsid w:val="00CF501A"/>
    <w:rsid w:val="00CF7830"/>
    <w:rsid w:val="00CF78BE"/>
    <w:rsid w:val="00D02445"/>
    <w:rsid w:val="00D04294"/>
    <w:rsid w:val="00D05065"/>
    <w:rsid w:val="00D05DE4"/>
    <w:rsid w:val="00D069EA"/>
    <w:rsid w:val="00D0734E"/>
    <w:rsid w:val="00D1119F"/>
    <w:rsid w:val="00D12B6C"/>
    <w:rsid w:val="00D15EEB"/>
    <w:rsid w:val="00D31786"/>
    <w:rsid w:val="00D32CC8"/>
    <w:rsid w:val="00D441FB"/>
    <w:rsid w:val="00D516BB"/>
    <w:rsid w:val="00D51A5D"/>
    <w:rsid w:val="00D557CC"/>
    <w:rsid w:val="00D55D79"/>
    <w:rsid w:val="00D64E10"/>
    <w:rsid w:val="00D64E59"/>
    <w:rsid w:val="00D70FFF"/>
    <w:rsid w:val="00D80CC2"/>
    <w:rsid w:val="00D93D23"/>
    <w:rsid w:val="00D95353"/>
    <w:rsid w:val="00D96861"/>
    <w:rsid w:val="00DA3F1F"/>
    <w:rsid w:val="00DA61A6"/>
    <w:rsid w:val="00DA7323"/>
    <w:rsid w:val="00DB37F0"/>
    <w:rsid w:val="00DC57F8"/>
    <w:rsid w:val="00DC744A"/>
    <w:rsid w:val="00DD05EF"/>
    <w:rsid w:val="00DD433C"/>
    <w:rsid w:val="00DD4F99"/>
    <w:rsid w:val="00DD7F99"/>
    <w:rsid w:val="00DE22A8"/>
    <w:rsid w:val="00DF38D0"/>
    <w:rsid w:val="00DF4AA4"/>
    <w:rsid w:val="00E037C3"/>
    <w:rsid w:val="00E116C4"/>
    <w:rsid w:val="00E14BDF"/>
    <w:rsid w:val="00E17B63"/>
    <w:rsid w:val="00E2055C"/>
    <w:rsid w:val="00E21E5A"/>
    <w:rsid w:val="00E24D27"/>
    <w:rsid w:val="00E27CFF"/>
    <w:rsid w:val="00E34D2E"/>
    <w:rsid w:val="00E34E20"/>
    <w:rsid w:val="00E36F78"/>
    <w:rsid w:val="00E40C48"/>
    <w:rsid w:val="00E41447"/>
    <w:rsid w:val="00E56962"/>
    <w:rsid w:val="00E6342C"/>
    <w:rsid w:val="00E63B74"/>
    <w:rsid w:val="00E66D09"/>
    <w:rsid w:val="00E70730"/>
    <w:rsid w:val="00E71CB1"/>
    <w:rsid w:val="00E740BA"/>
    <w:rsid w:val="00E74177"/>
    <w:rsid w:val="00E82A74"/>
    <w:rsid w:val="00E92297"/>
    <w:rsid w:val="00E93B9E"/>
    <w:rsid w:val="00E971EE"/>
    <w:rsid w:val="00EA399A"/>
    <w:rsid w:val="00EA63CD"/>
    <w:rsid w:val="00EB19DE"/>
    <w:rsid w:val="00EB31FA"/>
    <w:rsid w:val="00EC0C29"/>
    <w:rsid w:val="00EC505E"/>
    <w:rsid w:val="00EC52AA"/>
    <w:rsid w:val="00EC7201"/>
    <w:rsid w:val="00ED0CE0"/>
    <w:rsid w:val="00ED10A0"/>
    <w:rsid w:val="00ED1C78"/>
    <w:rsid w:val="00ED64AC"/>
    <w:rsid w:val="00EE0678"/>
    <w:rsid w:val="00EE31DA"/>
    <w:rsid w:val="00EE34FA"/>
    <w:rsid w:val="00EE36BF"/>
    <w:rsid w:val="00EF0A57"/>
    <w:rsid w:val="00EF53B5"/>
    <w:rsid w:val="00F006DC"/>
    <w:rsid w:val="00F0339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31ACE"/>
    <w:rsid w:val="00F355A1"/>
    <w:rsid w:val="00F37B58"/>
    <w:rsid w:val="00F42FF5"/>
    <w:rsid w:val="00F46821"/>
    <w:rsid w:val="00F5101B"/>
    <w:rsid w:val="00F52E0B"/>
    <w:rsid w:val="00F5375D"/>
    <w:rsid w:val="00F55A73"/>
    <w:rsid w:val="00F56AC5"/>
    <w:rsid w:val="00F57D96"/>
    <w:rsid w:val="00F65AE0"/>
    <w:rsid w:val="00F65DF3"/>
    <w:rsid w:val="00F722EB"/>
    <w:rsid w:val="00F80360"/>
    <w:rsid w:val="00F81008"/>
    <w:rsid w:val="00F850F9"/>
    <w:rsid w:val="00F871C1"/>
    <w:rsid w:val="00F90891"/>
    <w:rsid w:val="00F914A6"/>
    <w:rsid w:val="00F92CAC"/>
    <w:rsid w:val="00F93DB3"/>
    <w:rsid w:val="00F9489D"/>
    <w:rsid w:val="00F956AD"/>
    <w:rsid w:val="00F9766A"/>
    <w:rsid w:val="00FA0353"/>
    <w:rsid w:val="00FA0832"/>
    <w:rsid w:val="00FA42E7"/>
    <w:rsid w:val="00FA63E7"/>
    <w:rsid w:val="00FB1336"/>
    <w:rsid w:val="00FB5810"/>
    <w:rsid w:val="00FC03B0"/>
    <w:rsid w:val="00FC5DA3"/>
    <w:rsid w:val="00FC6E3D"/>
    <w:rsid w:val="00FC78B3"/>
    <w:rsid w:val="00FD2E59"/>
    <w:rsid w:val="00FD454F"/>
    <w:rsid w:val="00FD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AFA748"/>
  <w15:chartTrackingRefBased/>
  <w15:docId w15:val="{8F8DC949-408E-4CE7-9C72-DD230AF2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562D63"/>
    <w:pPr>
      <w:ind w:left="720"/>
      <w:contextualSpacing/>
    </w:pPr>
    <w:rPr>
      <w:rFonts w:eastAsia="MS Mincho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HR33RHYHUWRF-4-5628</_dlc_DocId>
    <_dlc_DocIdUrl xmlns="c06861ca-3f08-4d07-bff7-bb15bac121f4">
      <Url>https://projects.qualcomm.com/sites/pentari/_layouts/15/DocIdRedir.aspx?ID=HR33RHYHUWRF-4-5628</Url>
      <Description>HR33RHYHUWRF-4-5628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EEE43-AC69-4B63-B845-3D9453EB2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7129D-9CBC-4F5F-87EB-C1B0322F7B0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71955E-05E9-4500-AA25-C4C4DAAC27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40C51C-F581-4839-A2A1-68D95B3745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D0EF58-ACBD-4245-A3A6-927573614BEF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6CBFF66D-65BF-4F2A-99FC-532AFD457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Hung Ly</cp:lastModifiedBy>
  <cp:revision>3</cp:revision>
  <cp:lastPrinted>2017-08-17T23:27:00Z</cp:lastPrinted>
  <dcterms:created xsi:type="dcterms:W3CDTF">2017-08-19T23:55:00Z</dcterms:created>
  <dcterms:modified xsi:type="dcterms:W3CDTF">2017-08-20T00:04:00Z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HR33RHYHUWRF-4-5445</vt:lpwstr>
  </property>
  <property fmtid="{D5CDD505-2E9C-101B-9397-08002B2CF9AE}" pid="10" name="_dlc_DocIdItemGuid">
    <vt:lpwstr>d695e201-f556-4394-91ec-272dccec8141</vt:lpwstr>
  </property>
  <property fmtid="{D5CDD505-2E9C-101B-9397-08002B2CF9AE}" pid="11" name="_dlc_DocIdUrl">
    <vt:lpwstr>https://projects.qualcomm.com/sites/pentari/_layouts/15/DocIdRedir.aspx?ID=HR33RHYHUWRF-4-5445, HR33RHYHUWRF-4-5445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